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8ACB9" w14:textId="77777777" w:rsidR="00C7002D" w:rsidRDefault="00B701B1">
      <w:pPr>
        <w:spacing w:after="360"/>
        <w:jc w:val="center"/>
        <w:rPr>
          <w:rFonts w:ascii="Constantia" w:eastAsia="Constantia" w:hAnsi="Constantia" w:cs="Constantia"/>
          <w:b/>
          <w:color w:val="1F4E79"/>
          <w:sz w:val="44"/>
          <w:szCs w:val="44"/>
        </w:rPr>
      </w:pPr>
      <w:r>
        <w:rPr>
          <w:rFonts w:ascii="Constantia" w:eastAsia="Constantia" w:hAnsi="Constantia" w:cs="Constantia"/>
          <w:b/>
          <w:color w:val="1F4E79"/>
          <w:sz w:val="44"/>
          <w:szCs w:val="44"/>
        </w:rPr>
        <w:t>Proyecto Solar Fotovoltaico Distribuido de la Provincia de Jujuy</w:t>
      </w:r>
    </w:p>
    <w:p w14:paraId="72D6E7EE" w14:textId="77777777" w:rsidR="00C7002D" w:rsidRDefault="00B701B1">
      <w:pPr>
        <w:spacing w:after="360"/>
        <w:jc w:val="center"/>
        <w:rPr>
          <w:rFonts w:ascii="Constantia" w:eastAsia="Constantia" w:hAnsi="Constantia" w:cs="Constantia"/>
          <w:b/>
          <w:color w:val="1F4E79"/>
          <w:sz w:val="44"/>
          <w:szCs w:val="44"/>
        </w:rPr>
      </w:pPr>
      <w:r>
        <w:rPr>
          <w:rFonts w:ascii="Constantia" w:eastAsia="Constantia" w:hAnsi="Constantia" w:cs="Constantia"/>
          <w:b/>
          <w:color w:val="1F4E79"/>
          <w:sz w:val="44"/>
          <w:szCs w:val="44"/>
        </w:rPr>
        <w:t xml:space="preserve"> Yungas PV Power Plants Bundle Project</w:t>
      </w:r>
    </w:p>
    <w:p w14:paraId="398C948A" w14:textId="77777777" w:rsidR="00C7002D" w:rsidRDefault="00B701B1">
      <w:pPr>
        <w:spacing w:after="360"/>
        <w:jc w:val="center"/>
        <w:rPr>
          <w:rFonts w:ascii="Constantia" w:eastAsia="Constantia" w:hAnsi="Constantia" w:cs="Constantia"/>
          <w:sz w:val="28"/>
          <w:szCs w:val="28"/>
        </w:rPr>
      </w:pPr>
      <w:r>
        <w:rPr>
          <w:rFonts w:ascii="Constantia" w:eastAsia="Constantia" w:hAnsi="Constantia" w:cs="Constantia"/>
          <w:sz w:val="28"/>
          <w:szCs w:val="28"/>
        </w:rPr>
        <w:t>Document prepared by Sustainable and Carbon Finance LLC</w:t>
      </w:r>
    </w:p>
    <w:tbl>
      <w:tblPr>
        <w:tblStyle w:val="a"/>
        <w:tblW w:w="862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88"/>
        <w:gridCol w:w="5236"/>
      </w:tblGrid>
      <w:tr w:rsidR="00C7002D" w14:paraId="6C7E44E0" w14:textId="77777777">
        <w:trPr>
          <w:trHeight w:val="825"/>
          <w:jc w:val="center"/>
        </w:trPr>
        <w:tc>
          <w:tcPr>
            <w:tcW w:w="3388" w:type="dxa"/>
            <w:shd w:val="clear" w:color="auto" w:fill="auto"/>
            <w:vAlign w:val="center"/>
          </w:tcPr>
          <w:p w14:paraId="612B4E5E" w14:textId="77777777" w:rsidR="00C7002D" w:rsidRDefault="00B701B1">
            <w:pPr>
              <w:spacing w:after="120"/>
              <w:rPr>
                <w:rFonts w:ascii="Constantia" w:eastAsia="Constantia" w:hAnsi="Constantia" w:cs="Constantia"/>
                <w:b/>
              </w:rPr>
            </w:pPr>
            <w:r>
              <w:rPr>
                <w:rFonts w:ascii="Constantia" w:eastAsia="Constantia" w:hAnsi="Constantia" w:cs="Constantia"/>
                <w:b/>
              </w:rPr>
              <w:t>Name of the project</w:t>
            </w:r>
          </w:p>
        </w:tc>
        <w:tc>
          <w:tcPr>
            <w:tcW w:w="5236" w:type="dxa"/>
            <w:shd w:val="clear" w:color="auto" w:fill="auto"/>
            <w:vAlign w:val="center"/>
          </w:tcPr>
          <w:p w14:paraId="556A5CFD"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Yungas PV Power Plants Bundle Project</w:t>
            </w:r>
          </w:p>
        </w:tc>
      </w:tr>
      <w:tr w:rsidR="00C7002D" w:rsidRPr="00433DE8" w14:paraId="07428389" w14:textId="77777777">
        <w:trPr>
          <w:trHeight w:val="596"/>
          <w:jc w:val="center"/>
        </w:trPr>
        <w:tc>
          <w:tcPr>
            <w:tcW w:w="3388" w:type="dxa"/>
            <w:shd w:val="clear" w:color="auto" w:fill="auto"/>
            <w:vAlign w:val="center"/>
          </w:tcPr>
          <w:p w14:paraId="432545F4" w14:textId="77777777" w:rsidR="00C7002D" w:rsidRDefault="00B701B1">
            <w:pPr>
              <w:spacing w:after="120"/>
              <w:rPr>
                <w:rFonts w:ascii="Constantia" w:eastAsia="Constantia" w:hAnsi="Constantia" w:cs="Constantia"/>
                <w:b/>
              </w:rPr>
            </w:pPr>
            <w:r>
              <w:rPr>
                <w:rFonts w:ascii="Constantia" w:eastAsia="Constantia" w:hAnsi="Constantia" w:cs="Constantia"/>
                <w:b/>
              </w:rPr>
              <w:t>Project holder</w:t>
            </w:r>
          </w:p>
        </w:tc>
        <w:tc>
          <w:tcPr>
            <w:tcW w:w="5236" w:type="dxa"/>
            <w:shd w:val="clear" w:color="auto" w:fill="auto"/>
            <w:vAlign w:val="center"/>
          </w:tcPr>
          <w:p w14:paraId="07F96FCB" w14:textId="77777777" w:rsidR="00C7002D" w:rsidRPr="009D1A60" w:rsidRDefault="00B701B1">
            <w:pPr>
              <w:spacing w:after="120"/>
              <w:rPr>
                <w:rFonts w:ascii="Constantia" w:eastAsia="Constantia" w:hAnsi="Constantia" w:cs="Constantia"/>
                <w:sz w:val="24"/>
                <w:szCs w:val="24"/>
                <w:lang w:val="es-AR"/>
              </w:rPr>
            </w:pPr>
            <w:r w:rsidRPr="009D1A60">
              <w:rPr>
                <w:rFonts w:ascii="Constantia" w:eastAsia="Constantia" w:hAnsi="Constantia" w:cs="Constantia"/>
                <w:sz w:val="24"/>
                <w:szCs w:val="24"/>
                <w:lang w:val="es-AR"/>
              </w:rPr>
              <w:t>INDUSTRIAS JUAN F. SECCO S. A</w:t>
            </w:r>
          </w:p>
        </w:tc>
      </w:tr>
      <w:tr w:rsidR="00C7002D" w14:paraId="6F948AE8" w14:textId="77777777">
        <w:trPr>
          <w:trHeight w:val="1208"/>
          <w:jc w:val="center"/>
        </w:trPr>
        <w:tc>
          <w:tcPr>
            <w:tcW w:w="3388" w:type="dxa"/>
            <w:shd w:val="clear" w:color="auto" w:fill="auto"/>
            <w:vAlign w:val="center"/>
          </w:tcPr>
          <w:p w14:paraId="1DBCC882" w14:textId="77777777" w:rsidR="00C7002D" w:rsidRDefault="00B701B1">
            <w:pPr>
              <w:spacing w:after="120"/>
              <w:rPr>
                <w:rFonts w:ascii="Constantia" w:eastAsia="Constantia" w:hAnsi="Constantia" w:cs="Constantia"/>
                <w:b/>
              </w:rPr>
            </w:pPr>
            <w:r>
              <w:rPr>
                <w:rFonts w:ascii="Constantia" w:eastAsia="Constantia" w:hAnsi="Constantia" w:cs="Constantia"/>
                <w:b/>
              </w:rPr>
              <w:t xml:space="preserve">Project holder’s contact information </w:t>
            </w:r>
          </w:p>
        </w:tc>
        <w:tc>
          <w:tcPr>
            <w:tcW w:w="5236" w:type="dxa"/>
            <w:shd w:val="clear" w:color="auto" w:fill="auto"/>
            <w:vAlign w:val="center"/>
          </w:tcPr>
          <w:p w14:paraId="6E64DD5E" w14:textId="77777777" w:rsidR="00C7002D" w:rsidRPr="009D1A60" w:rsidRDefault="00B701B1">
            <w:pPr>
              <w:spacing w:after="120"/>
              <w:rPr>
                <w:rFonts w:ascii="Constantia" w:eastAsia="Constantia" w:hAnsi="Constantia" w:cs="Constantia"/>
                <w:sz w:val="24"/>
                <w:szCs w:val="24"/>
                <w:lang w:val="es-AR"/>
              </w:rPr>
            </w:pPr>
            <w:r w:rsidRPr="009D1A60">
              <w:rPr>
                <w:rFonts w:ascii="Constantia" w:eastAsia="Constantia" w:hAnsi="Constantia" w:cs="Constantia"/>
                <w:sz w:val="24"/>
                <w:szCs w:val="24"/>
                <w:lang w:val="es-AR"/>
              </w:rPr>
              <w:t>Hernán Juri</w:t>
            </w:r>
          </w:p>
          <w:p w14:paraId="2E8D5D8E" w14:textId="77777777" w:rsidR="00C7002D" w:rsidRPr="009D1A60" w:rsidRDefault="00B701B1">
            <w:pPr>
              <w:spacing w:after="120"/>
              <w:rPr>
                <w:rFonts w:ascii="Constantia" w:eastAsia="Constantia" w:hAnsi="Constantia" w:cs="Constantia"/>
                <w:sz w:val="24"/>
                <w:szCs w:val="24"/>
                <w:lang w:val="es-AR"/>
              </w:rPr>
            </w:pPr>
            <w:r w:rsidRPr="009D1A60">
              <w:rPr>
                <w:rFonts w:ascii="Constantia" w:eastAsia="Constantia" w:hAnsi="Constantia" w:cs="Constantia"/>
                <w:sz w:val="24"/>
                <w:szCs w:val="24"/>
                <w:lang w:val="es-AR"/>
              </w:rPr>
              <w:t>Dirección: Juan Pablo II 5665, Rosario, Santa Fe, Argentina</w:t>
            </w:r>
          </w:p>
          <w:p w14:paraId="004AD48D"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 xml:space="preserve">Email: </w:t>
            </w:r>
            <w:hyperlink r:id="rId8">
              <w:r>
                <w:rPr>
                  <w:rFonts w:ascii="Constantia" w:eastAsia="Constantia" w:hAnsi="Constantia" w:cs="Constantia"/>
                  <w:color w:val="0563C1"/>
                  <w:sz w:val="24"/>
                  <w:szCs w:val="24"/>
                  <w:u w:val="single"/>
                </w:rPr>
                <w:t>hjuri@secco.com.ar</w:t>
              </w:r>
            </w:hyperlink>
          </w:p>
          <w:p w14:paraId="51C8CF08" w14:textId="77777777" w:rsidR="00C7002D" w:rsidRDefault="00B701B1">
            <w:pPr>
              <w:spacing w:after="120"/>
              <w:rPr>
                <w:rFonts w:ascii="Constantia" w:eastAsia="Constantia" w:hAnsi="Constantia" w:cs="Constantia"/>
                <w:sz w:val="24"/>
                <w:szCs w:val="24"/>
              </w:rPr>
            </w:pPr>
            <w:hyperlink r:id="rId9">
              <w:r>
                <w:rPr>
                  <w:rFonts w:ascii="Constantia" w:eastAsia="Constantia" w:hAnsi="Constantia" w:cs="Constantia"/>
                  <w:color w:val="0563C1"/>
                  <w:sz w:val="24"/>
                  <w:szCs w:val="24"/>
                  <w:u w:val="single"/>
                </w:rPr>
                <w:t>info@secco.com.ar</w:t>
              </w:r>
            </w:hyperlink>
          </w:p>
          <w:p w14:paraId="1FBB4D63"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TE: +543414094000</w:t>
            </w:r>
          </w:p>
        </w:tc>
      </w:tr>
      <w:tr w:rsidR="00C7002D" w14:paraId="72F3BE89" w14:textId="77777777">
        <w:trPr>
          <w:trHeight w:val="1112"/>
          <w:jc w:val="center"/>
        </w:trPr>
        <w:tc>
          <w:tcPr>
            <w:tcW w:w="3388" w:type="dxa"/>
            <w:shd w:val="clear" w:color="auto" w:fill="auto"/>
            <w:vAlign w:val="center"/>
          </w:tcPr>
          <w:p w14:paraId="30A1CC1C" w14:textId="77777777" w:rsidR="00C7002D" w:rsidRDefault="00B701B1">
            <w:pPr>
              <w:spacing w:after="120"/>
              <w:rPr>
                <w:rFonts w:ascii="Constantia" w:eastAsia="Constantia" w:hAnsi="Constantia" w:cs="Constantia"/>
                <w:b/>
              </w:rPr>
            </w:pPr>
            <w:r>
              <w:rPr>
                <w:rFonts w:ascii="Constantia" w:eastAsia="Constantia" w:hAnsi="Constantia" w:cs="Constantia"/>
                <w:b/>
              </w:rPr>
              <w:t>Project participants</w:t>
            </w:r>
          </w:p>
        </w:tc>
        <w:tc>
          <w:tcPr>
            <w:tcW w:w="5236" w:type="dxa"/>
            <w:shd w:val="clear" w:color="auto" w:fill="auto"/>
            <w:vAlign w:val="center"/>
          </w:tcPr>
          <w:p w14:paraId="4A202251"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Industrias Juan F. Secco SA</w:t>
            </w:r>
          </w:p>
          <w:p w14:paraId="4DD15697"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Sustainable and Carbon Finance LLC</w:t>
            </w:r>
          </w:p>
        </w:tc>
      </w:tr>
      <w:tr w:rsidR="00C7002D" w14:paraId="113156E5" w14:textId="77777777">
        <w:trPr>
          <w:trHeight w:val="860"/>
          <w:jc w:val="center"/>
        </w:trPr>
        <w:tc>
          <w:tcPr>
            <w:tcW w:w="3388" w:type="dxa"/>
            <w:shd w:val="clear" w:color="auto" w:fill="auto"/>
            <w:vAlign w:val="center"/>
          </w:tcPr>
          <w:p w14:paraId="0BE18C41" w14:textId="77777777" w:rsidR="00C7002D" w:rsidRDefault="00B701B1">
            <w:pPr>
              <w:spacing w:after="120"/>
              <w:rPr>
                <w:rFonts w:ascii="Constantia" w:eastAsia="Constantia" w:hAnsi="Constantia" w:cs="Constantia"/>
                <w:b/>
              </w:rPr>
            </w:pPr>
            <w:r>
              <w:rPr>
                <w:rFonts w:ascii="Constantia" w:eastAsia="Constantia" w:hAnsi="Constantia" w:cs="Constantia"/>
                <w:b/>
              </w:rPr>
              <w:t>Version</w:t>
            </w:r>
          </w:p>
        </w:tc>
        <w:tc>
          <w:tcPr>
            <w:tcW w:w="5236" w:type="dxa"/>
            <w:shd w:val="clear" w:color="auto" w:fill="auto"/>
            <w:vAlign w:val="center"/>
          </w:tcPr>
          <w:p w14:paraId="66CE3E1A"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1</w:t>
            </w:r>
          </w:p>
        </w:tc>
      </w:tr>
      <w:tr w:rsidR="00C7002D" w14:paraId="387D3DAD" w14:textId="77777777">
        <w:trPr>
          <w:trHeight w:val="874"/>
          <w:jc w:val="center"/>
        </w:trPr>
        <w:tc>
          <w:tcPr>
            <w:tcW w:w="3388" w:type="dxa"/>
            <w:shd w:val="clear" w:color="auto" w:fill="auto"/>
            <w:vAlign w:val="center"/>
          </w:tcPr>
          <w:p w14:paraId="2CDF54CD" w14:textId="77777777" w:rsidR="00C7002D" w:rsidRDefault="00B701B1">
            <w:pPr>
              <w:spacing w:after="120"/>
              <w:rPr>
                <w:rFonts w:ascii="Constantia" w:eastAsia="Constantia" w:hAnsi="Constantia" w:cs="Constantia"/>
                <w:b/>
              </w:rPr>
            </w:pPr>
            <w:r>
              <w:rPr>
                <w:rFonts w:ascii="Constantia" w:eastAsia="Constantia" w:hAnsi="Constantia" w:cs="Constantia"/>
                <w:b/>
              </w:rPr>
              <w:t>Date</w:t>
            </w:r>
          </w:p>
        </w:tc>
        <w:tc>
          <w:tcPr>
            <w:tcW w:w="5236" w:type="dxa"/>
            <w:shd w:val="clear" w:color="auto" w:fill="auto"/>
            <w:vAlign w:val="center"/>
          </w:tcPr>
          <w:p w14:paraId="0EC50C80"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23/09/2024</w:t>
            </w:r>
          </w:p>
        </w:tc>
      </w:tr>
      <w:tr w:rsidR="00C7002D" w14:paraId="08E780AD" w14:textId="77777777">
        <w:trPr>
          <w:trHeight w:val="912"/>
          <w:jc w:val="center"/>
        </w:trPr>
        <w:tc>
          <w:tcPr>
            <w:tcW w:w="3388" w:type="dxa"/>
            <w:shd w:val="clear" w:color="auto" w:fill="auto"/>
            <w:vAlign w:val="center"/>
          </w:tcPr>
          <w:p w14:paraId="37B3F203" w14:textId="77777777" w:rsidR="00C7002D" w:rsidRDefault="00B701B1">
            <w:pPr>
              <w:spacing w:after="120"/>
              <w:rPr>
                <w:rFonts w:ascii="Constantia" w:eastAsia="Constantia" w:hAnsi="Constantia" w:cs="Constantia"/>
                <w:b/>
              </w:rPr>
            </w:pPr>
            <w:r>
              <w:rPr>
                <w:rFonts w:ascii="Constantia" w:eastAsia="Constantia" w:hAnsi="Constantia" w:cs="Constantia"/>
                <w:b/>
              </w:rPr>
              <w:t>Project type</w:t>
            </w:r>
          </w:p>
        </w:tc>
        <w:tc>
          <w:tcPr>
            <w:tcW w:w="5236" w:type="dxa"/>
            <w:shd w:val="clear" w:color="auto" w:fill="auto"/>
            <w:vAlign w:val="center"/>
          </w:tcPr>
          <w:p w14:paraId="0D58209B"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Non-Conventional and Renewable Energy Sources (NCRES)</w:t>
            </w:r>
          </w:p>
        </w:tc>
      </w:tr>
      <w:tr w:rsidR="00C7002D" w14:paraId="70F8350A" w14:textId="77777777">
        <w:trPr>
          <w:trHeight w:val="995"/>
          <w:jc w:val="center"/>
        </w:trPr>
        <w:tc>
          <w:tcPr>
            <w:tcW w:w="3388" w:type="dxa"/>
            <w:shd w:val="clear" w:color="auto" w:fill="auto"/>
            <w:vAlign w:val="center"/>
          </w:tcPr>
          <w:p w14:paraId="34402053" w14:textId="77777777" w:rsidR="00C7002D" w:rsidRDefault="00B701B1">
            <w:pPr>
              <w:spacing w:after="120"/>
              <w:rPr>
                <w:rFonts w:ascii="Constantia" w:eastAsia="Constantia" w:hAnsi="Constantia" w:cs="Constantia"/>
                <w:b/>
              </w:rPr>
            </w:pPr>
            <w:r>
              <w:rPr>
                <w:rFonts w:ascii="Constantia" w:eastAsia="Constantia" w:hAnsi="Constantia" w:cs="Constantia"/>
                <w:b/>
              </w:rPr>
              <w:t>Grouped project</w:t>
            </w:r>
          </w:p>
        </w:tc>
        <w:tc>
          <w:tcPr>
            <w:tcW w:w="5236" w:type="dxa"/>
            <w:shd w:val="clear" w:color="auto" w:fill="auto"/>
            <w:vAlign w:val="center"/>
          </w:tcPr>
          <w:p w14:paraId="1B24E1D4"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 xml:space="preserve">Yes. </w:t>
            </w:r>
          </w:p>
        </w:tc>
      </w:tr>
      <w:tr w:rsidR="00C7002D" w14:paraId="5FE0D5EB" w14:textId="77777777">
        <w:trPr>
          <w:trHeight w:val="829"/>
          <w:jc w:val="center"/>
        </w:trPr>
        <w:tc>
          <w:tcPr>
            <w:tcW w:w="3388" w:type="dxa"/>
            <w:shd w:val="clear" w:color="auto" w:fill="auto"/>
            <w:vAlign w:val="center"/>
          </w:tcPr>
          <w:p w14:paraId="7D17B538" w14:textId="77777777" w:rsidR="00C7002D" w:rsidRDefault="00B701B1">
            <w:pPr>
              <w:spacing w:after="120"/>
              <w:rPr>
                <w:rFonts w:ascii="Constantia" w:eastAsia="Constantia" w:hAnsi="Constantia" w:cs="Constantia"/>
                <w:b/>
              </w:rPr>
            </w:pPr>
            <w:r>
              <w:rPr>
                <w:rFonts w:ascii="Constantia" w:eastAsia="Constantia" w:hAnsi="Constantia" w:cs="Constantia"/>
                <w:b/>
              </w:rPr>
              <w:lastRenderedPageBreak/>
              <w:t>Applied Methodology</w:t>
            </w:r>
          </w:p>
        </w:tc>
        <w:tc>
          <w:tcPr>
            <w:tcW w:w="5236" w:type="dxa"/>
            <w:shd w:val="clear" w:color="auto" w:fill="auto"/>
            <w:vAlign w:val="center"/>
          </w:tcPr>
          <w:p w14:paraId="11901776"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Methodology: AMS-I-D: Grid connected renewable electricity generation (Version 18.0, EB 81)</w:t>
            </w:r>
          </w:p>
        </w:tc>
      </w:tr>
      <w:tr w:rsidR="00C7002D" w14:paraId="68113C92" w14:textId="77777777">
        <w:trPr>
          <w:trHeight w:val="1388"/>
          <w:jc w:val="center"/>
        </w:trPr>
        <w:tc>
          <w:tcPr>
            <w:tcW w:w="3388" w:type="dxa"/>
            <w:shd w:val="clear" w:color="auto" w:fill="auto"/>
            <w:vAlign w:val="center"/>
          </w:tcPr>
          <w:p w14:paraId="4F7B8039" w14:textId="77777777" w:rsidR="00C7002D" w:rsidRDefault="00B701B1">
            <w:pPr>
              <w:spacing w:after="120"/>
              <w:rPr>
                <w:rFonts w:ascii="Constantia" w:eastAsia="Constantia" w:hAnsi="Constantia" w:cs="Constantia"/>
                <w:b/>
              </w:rPr>
            </w:pPr>
            <w:r>
              <w:rPr>
                <w:rFonts w:ascii="Constantia" w:eastAsia="Constantia" w:hAnsi="Constantia" w:cs="Constantia"/>
                <w:b/>
              </w:rPr>
              <w:t>Project location (City, Region, Country)</w:t>
            </w:r>
          </w:p>
        </w:tc>
        <w:tc>
          <w:tcPr>
            <w:tcW w:w="5236" w:type="dxa"/>
            <w:shd w:val="clear" w:color="auto" w:fill="auto"/>
            <w:vAlign w:val="center"/>
          </w:tcPr>
          <w:p w14:paraId="4FF2DB1B"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Chalican, Jujuy Province, Argentina</w:t>
            </w:r>
          </w:p>
          <w:p w14:paraId="32CC70D4"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Rodeito, Jujuy Province, Argentina</w:t>
            </w:r>
          </w:p>
        </w:tc>
      </w:tr>
      <w:tr w:rsidR="00C7002D" w14:paraId="0CC56654" w14:textId="77777777">
        <w:trPr>
          <w:trHeight w:val="1246"/>
          <w:jc w:val="center"/>
        </w:trPr>
        <w:tc>
          <w:tcPr>
            <w:tcW w:w="3388" w:type="dxa"/>
            <w:shd w:val="clear" w:color="auto" w:fill="auto"/>
            <w:vAlign w:val="center"/>
          </w:tcPr>
          <w:p w14:paraId="784D98C8" w14:textId="77777777" w:rsidR="00C7002D" w:rsidRDefault="00B701B1">
            <w:pPr>
              <w:spacing w:after="120"/>
              <w:rPr>
                <w:rFonts w:ascii="Constantia" w:eastAsia="Constantia" w:hAnsi="Constantia" w:cs="Constantia"/>
                <w:b/>
              </w:rPr>
            </w:pPr>
            <w:r>
              <w:rPr>
                <w:rFonts w:ascii="Constantia" w:eastAsia="Constantia" w:hAnsi="Constantia" w:cs="Constantia"/>
                <w:b/>
              </w:rPr>
              <w:t>Starting date</w:t>
            </w:r>
          </w:p>
        </w:tc>
        <w:tc>
          <w:tcPr>
            <w:tcW w:w="5236" w:type="dxa"/>
            <w:shd w:val="clear" w:color="auto" w:fill="auto"/>
            <w:vAlign w:val="center"/>
          </w:tcPr>
          <w:p w14:paraId="53EB3880"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Chalican Project 01/09/2024</w:t>
            </w:r>
          </w:p>
          <w:p w14:paraId="01E36C7B"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Rodeito Project 01/12/2024</w:t>
            </w:r>
          </w:p>
        </w:tc>
      </w:tr>
      <w:tr w:rsidR="00C7002D" w14:paraId="2B1C8F99" w14:textId="77777777">
        <w:trPr>
          <w:trHeight w:val="1270"/>
          <w:jc w:val="center"/>
        </w:trPr>
        <w:tc>
          <w:tcPr>
            <w:tcW w:w="3388" w:type="dxa"/>
            <w:shd w:val="clear" w:color="auto" w:fill="auto"/>
            <w:vAlign w:val="center"/>
          </w:tcPr>
          <w:p w14:paraId="0BF36E7A" w14:textId="77777777" w:rsidR="00C7002D" w:rsidRDefault="00B701B1">
            <w:pPr>
              <w:spacing w:after="120"/>
              <w:rPr>
                <w:rFonts w:ascii="Constantia" w:eastAsia="Constantia" w:hAnsi="Constantia" w:cs="Constantia"/>
                <w:b/>
              </w:rPr>
            </w:pPr>
            <w:r>
              <w:rPr>
                <w:rFonts w:ascii="Constantia" w:eastAsia="Constantia" w:hAnsi="Constantia" w:cs="Constantia"/>
                <w:b/>
              </w:rPr>
              <w:t>Quantification period of GHG emissions reduction</w:t>
            </w:r>
          </w:p>
        </w:tc>
        <w:tc>
          <w:tcPr>
            <w:tcW w:w="5236" w:type="dxa"/>
            <w:shd w:val="clear" w:color="auto" w:fill="auto"/>
            <w:vAlign w:val="center"/>
          </w:tcPr>
          <w:p w14:paraId="14E1ED25"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Chalican Project 01/09/2024 to 31/08/2031</w:t>
            </w:r>
          </w:p>
          <w:p w14:paraId="3A535CD1"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Rodeito Project 01/12/2024 to 30/11/2031</w:t>
            </w:r>
          </w:p>
        </w:tc>
      </w:tr>
      <w:tr w:rsidR="00C7002D" w14:paraId="3BC0757F" w14:textId="77777777">
        <w:trPr>
          <w:trHeight w:val="1685"/>
          <w:jc w:val="center"/>
        </w:trPr>
        <w:tc>
          <w:tcPr>
            <w:tcW w:w="3388" w:type="dxa"/>
            <w:shd w:val="clear" w:color="auto" w:fill="auto"/>
            <w:vAlign w:val="center"/>
          </w:tcPr>
          <w:p w14:paraId="01BDB9FA" w14:textId="77777777" w:rsidR="00C7002D" w:rsidRDefault="00B701B1">
            <w:pPr>
              <w:spacing w:after="120"/>
              <w:rPr>
                <w:rFonts w:ascii="Constantia" w:eastAsia="Constantia" w:hAnsi="Constantia" w:cs="Constantia"/>
                <w:b/>
              </w:rPr>
            </w:pPr>
            <w:r>
              <w:rPr>
                <w:rFonts w:ascii="Constantia" w:eastAsia="Constantia" w:hAnsi="Constantia" w:cs="Constantia"/>
                <w:b/>
              </w:rPr>
              <w:t>Estimated total and average annual GHG emission reduction amount</w:t>
            </w:r>
          </w:p>
        </w:tc>
        <w:tc>
          <w:tcPr>
            <w:tcW w:w="5236" w:type="dxa"/>
            <w:shd w:val="clear" w:color="auto" w:fill="auto"/>
            <w:vAlign w:val="center"/>
          </w:tcPr>
          <w:p w14:paraId="669453AE"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54,844 t CO2</w:t>
            </w:r>
          </w:p>
          <w:p w14:paraId="635B2C54"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7,835 t/y CO2</w:t>
            </w:r>
          </w:p>
        </w:tc>
      </w:tr>
      <w:tr w:rsidR="00C7002D" w14:paraId="1D0098CA" w14:textId="77777777">
        <w:trPr>
          <w:trHeight w:val="975"/>
          <w:jc w:val="center"/>
        </w:trPr>
        <w:tc>
          <w:tcPr>
            <w:tcW w:w="3388" w:type="dxa"/>
            <w:shd w:val="clear" w:color="auto" w:fill="auto"/>
            <w:vAlign w:val="center"/>
          </w:tcPr>
          <w:p w14:paraId="616860F3" w14:textId="77777777" w:rsidR="00C7002D" w:rsidRDefault="00B701B1">
            <w:pPr>
              <w:spacing w:after="120"/>
              <w:rPr>
                <w:rFonts w:ascii="Constantia" w:eastAsia="Constantia" w:hAnsi="Constantia" w:cs="Constantia"/>
                <w:b/>
              </w:rPr>
            </w:pPr>
            <w:r>
              <w:rPr>
                <w:rFonts w:ascii="Constantia" w:eastAsia="Constantia" w:hAnsi="Constantia" w:cs="Constantia"/>
                <w:b/>
              </w:rPr>
              <w:t>Sustainable Development Goals</w:t>
            </w:r>
          </w:p>
        </w:tc>
        <w:tc>
          <w:tcPr>
            <w:tcW w:w="5236" w:type="dxa"/>
            <w:shd w:val="clear" w:color="auto" w:fill="auto"/>
            <w:vAlign w:val="center"/>
          </w:tcPr>
          <w:p w14:paraId="7C5C45FB"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SDG 5: Gender equality</w:t>
            </w:r>
          </w:p>
          <w:p w14:paraId="7AF5AA1D"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SDG 7: Affordable and clean energy</w:t>
            </w:r>
          </w:p>
          <w:p w14:paraId="3D8C0529"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SDG 8: Decent Work and Economic Growth</w:t>
            </w:r>
          </w:p>
          <w:p w14:paraId="3FAEBBA7"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SDG 10: Reduced Inequalities</w:t>
            </w:r>
          </w:p>
          <w:p w14:paraId="2D61D3A1"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SDG 13: Climate Action</w:t>
            </w:r>
          </w:p>
        </w:tc>
      </w:tr>
      <w:tr w:rsidR="00C7002D" w14:paraId="557A4B20" w14:textId="77777777">
        <w:trPr>
          <w:trHeight w:val="1008"/>
          <w:jc w:val="center"/>
        </w:trPr>
        <w:tc>
          <w:tcPr>
            <w:tcW w:w="3388" w:type="dxa"/>
            <w:shd w:val="clear" w:color="auto" w:fill="auto"/>
            <w:vAlign w:val="center"/>
          </w:tcPr>
          <w:p w14:paraId="3AF233EE" w14:textId="77777777" w:rsidR="00C7002D" w:rsidRDefault="00B701B1">
            <w:pPr>
              <w:spacing w:after="120"/>
              <w:rPr>
                <w:rFonts w:ascii="Constantia" w:eastAsia="Constantia" w:hAnsi="Constantia" w:cs="Constantia"/>
                <w:b/>
              </w:rPr>
            </w:pPr>
            <w:r>
              <w:rPr>
                <w:rFonts w:ascii="Constantia" w:eastAsia="Constantia" w:hAnsi="Constantia" w:cs="Constantia"/>
                <w:b/>
              </w:rPr>
              <w:t>Special category, related to co-benefits</w:t>
            </w:r>
          </w:p>
        </w:tc>
        <w:tc>
          <w:tcPr>
            <w:tcW w:w="5236" w:type="dxa"/>
            <w:shd w:val="clear" w:color="auto" w:fill="auto"/>
            <w:vAlign w:val="center"/>
          </w:tcPr>
          <w:p w14:paraId="78BF144A" w14:textId="77777777" w:rsidR="00C7002D" w:rsidRDefault="00B701B1">
            <w:pPr>
              <w:spacing w:after="120"/>
              <w:rPr>
                <w:rFonts w:ascii="Constantia" w:eastAsia="Constantia" w:hAnsi="Constantia" w:cs="Constantia"/>
                <w:sz w:val="24"/>
                <w:szCs w:val="24"/>
              </w:rPr>
            </w:pPr>
            <w:r>
              <w:rPr>
                <w:rFonts w:ascii="Constantia" w:eastAsia="Constantia" w:hAnsi="Constantia" w:cs="Constantia"/>
                <w:sz w:val="24"/>
                <w:szCs w:val="24"/>
              </w:rPr>
              <w:t>N/A.</w:t>
            </w:r>
          </w:p>
        </w:tc>
      </w:tr>
    </w:tbl>
    <w:p w14:paraId="4FA0E85C" w14:textId="77777777" w:rsidR="00C7002D" w:rsidRDefault="00C7002D">
      <w:pPr>
        <w:spacing w:before="0" w:after="0"/>
      </w:pPr>
    </w:p>
    <w:tbl>
      <w:tblPr>
        <w:tblStyle w:val="a0"/>
        <w:tblW w:w="8632" w:type="dxa"/>
        <w:jc w:val="center"/>
        <w:tblInd w:w="0" w:type="dxa"/>
        <w:tblBorders>
          <w:top w:val="single" w:sz="4" w:space="0" w:color="7F7F7F"/>
          <w:left w:val="single" w:sz="4" w:space="0" w:color="7F7F7F"/>
          <w:bottom w:val="single" w:sz="4" w:space="0" w:color="7F7F7F"/>
          <w:right w:val="single" w:sz="4" w:space="0" w:color="7F7F7F"/>
          <w:insideH w:val="nil"/>
          <w:insideV w:val="nil"/>
        </w:tblBorders>
        <w:tblLayout w:type="fixed"/>
        <w:tblLook w:val="0400" w:firstRow="0" w:lastRow="0" w:firstColumn="0" w:lastColumn="0" w:noHBand="0" w:noVBand="1"/>
      </w:tblPr>
      <w:tblGrid>
        <w:gridCol w:w="8632"/>
      </w:tblGrid>
      <w:tr w:rsidR="00C7002D" w14:paraId="51EA4B9F" w14:textId="77777777">
        <w:trPr>
          <w:jc w:val="center"/>
        </w:trPr>
        <w:tc>
          <w:tcPr>
            <w:tcW w:w="8632" w:type="dxa"/>
            <w:shd w:val="clear" w:color="auto" w:fill="auto"/>
          </w:tcPr>
          <w:p w14:paraId="6AFEF42D"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General template instructions:</w:t>
            </w:r>
          </w:p>
        </w:tc>
      </w:tr>
      <w:tr w:rsidR="00C7002D" w14:paraId="29A953E9" w14:textId="77777777">
        <w:trPr>
          <w:jc w:val="center"/>
        </w:trPr>
        <w:tc>
          <w:tcPr>
            <w:tcW w:w="8632" w:type="dxa"/>
            <w:shd w:val="clear" w:color="auto" w:fill="auto"/>
          </w:tcPr>
          <w:p w14:paraId="2463F48C" w14:textId="77777777" w:rsidR="00C7002D" w:rsidRDefault="00B701B1">
            <w:pPr>
              <w:numPr>
                <w:ilvl w:val="0"/>
                <w:numId w:val="5"/>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t>This template is for the project document under BCR Standard.</w:t>
            </w:r>
          </w:p>
        </w:tc>
      </w:tr>
      <w:tr w:rsidR="00C7002D" w14:paraId="3580601A" w14:textId="77777777">
        <w:trPr>
          <w:jc w:val="center"/>
        </w:trPr>
        <w:tc>
          <w:tcPr>
            <w:tcW w:w="8632" w:type="dxa"/>
            <w:shd w:val="clear" w:color="auto" w:fill="auto"/>
          </w:tcPr>
          <w:p w14:paraId="6004DC32" w14:textId="77777777" w:rsidR="00C7002D" w:rsidRDefault="00B701B1">
            <w:pPr>
              <w:numPr>
                <w:ilvl w:val="0"/>
                <w:numId w:val="5"/>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t>Complete the information each tittle according to the Instructions relate back to the rules and requirements set out in the BCR Standard (</w:t>
            </w:r>
            <w:r>
              <w:rPr>
                <w:rFonts w:ascii="Constantia" w:eastAsia="Constantia" w:hAnsi="Constantia" w:cs="Constantia"/>
                <w:i/>
                <w:color w:val="404040"/>
                <w:sz w:val="20"/>
                <w:szCs w:val="20"/>
              </w:rPr>
              <w:t>paragraphs in font: Constantia, 11 pt., Italic, gray or “Template” style</w:t>
            </w:r>
            <w:r>
              <w:rPr>
                <w:rFonts w:ascii="Constantia" w:eastAsia="Constantia" w:hAnsi="Constantia" w:cs="Constantia"/>
                <w:i/>
                <w:color w:val="000000"/>
                <w:sz w:val="20"/>
                <w:szCs w:val="20"/>
              </w:rPr>
              <w:t>) using Constantia,12 pt., black or “Normal” style.</w:t>
            </w:r>
          </w:p>
        </w:tc>
      </w:tr>
      <w:tr w:rsidR="00C7002D" w14:paraId="54A2CBA8" w14:textId="77777777">
        <w:trPr>
          <w:jc w:val="center"/>
        </w:trPr>
        <w:tc>
          <w:tcPr>
            <w:tcW w:w="8632" w:type="dxa"/>
            <w:shd w:val="clear" w:color="auto" w:fill="auto"/>
          </w:tcPr>
          <w:p w14:paraId="18F39B8A" w14:textId="77777777" w:rsidR="00C7002D" w:rsidRDefault="00B701B1">
            <w:pPr>
              <w:numPr>
                <w:ilvl w:val="0"/>
                <w:numId w:val="5"/>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t>Do not modify any features of the template, including styles.</w:t>
            </w:r>
          </w:p>
        </w:tc>
      </w:tr>
      <w:tr w:rsidR="00C7002D" w14:paraId="37A3B5E3" w14:textId="77777777">
        <w:trPr>
          <w:jc w:val="center"/>
        </w:trPr>
        <w:tc>
          <w:tcPr>
            <w:tcW w:w="8632" w:type="dxa"/>
            <w:shd w:val="clear" w:color="auto" w:fill="auto"/>
          </w:tcPr>
          <w:p w14:paraId="046BD3A9" w14:textId="77777777" w:rsidR="00C7002D" w:rsidRDefault="00B701B1">
            <w:pPr>
              <w:numPr>
                <w:ilvl w:val="0"/>
                <w:numId w:val="5"/>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t>Submit the document as a non-editable PDF, deleting this table beforehand.</w:t>
            </w:r>
          </w:p>
        </w:tc>
      </w:tr>
    </w:tbl>
    <w:p w14:paraId="1E85A7D9" w14:textId="77777777" w:rsidR="00C7002D" w:rsidRDefault="00B701B1">
      <w:pPr>
        <w:rPr>
          <w:rFonts w:ascii="Constantia" w:eastAsia="Constantia" w:hAnsi="Constantia" w:cs="Constantia"/>
        </w:rPr>
        <w:sectPr w:rsidR="00C7002D">
          <w:headerReference w:type="default" r:id="rId10"/>
          <w:footerReference w:type="even" r:id="rId11"/>
          <w:footerReference w:type="default" r:id="rId12"/>
          <w:headerReference w:type="first" r:id="rId13"/>
          <w:footerReference w:type="first" r:id="rId14"/>
          <w:pgSz w:w="12240" w:h="15840"/>
          <w:pgMar w:top="1985" w:right="1871" w:bottom="1701" w:left="1871" w:header="709" w:footer="709" w:gutter="0"/>
          <w:pgNumType w:start="1"/>
          <w:cols w:space="720"/>
          <w:titlePg/>
        </w:sectPr>
      </w:pPr>
      <w:r>
        <w:rPr>
          <w:i/>
          <w:color w:val="7F7F7F"/>
          <w:sz w:val="18"/>
          <w:szCs w:val="18"/>
        </w:rPr>
        <w:lastRenderedPageBreak/>
        <w:t>Note: The instructions, in this template, just serve as a guide and, do not automatically represent a complete list of the information that the project holder shall provide under each section of the template</w:t>
      </w:r>
      <w:r>
        <w:rPr>
          <w:sz w:val="18"/>
          <w:szCs w:val="18"/>
        </w:rPr>
        <w:t>.</w:t>
      </w:r>
    </w:p>
    <w:p w14:paraId="0884F645" w14:textId="77777777" w:rsidR="00C7002D" w:rsidRDefault="00B701B1">
      <w:pPr>
        <w:pBdr>
          <w:top w:val="nil"/>
          <w:left w:val="nil"/>
          <w:bottom w:val="nil"/>
          <w:right w:val="nil"/>
          <w:between w:val="nil"/>
        </w:pBdr>
        <w:spacing w:before="240" w:after="120"/>
        <w:jc w:val="left"/>
        <w:rPr>
          <w:rFonts w:ascii="Constantia" w:eastAsia="Constantia" w:hAnsi="Constantia" w:cs="Constantia"/>
          <w:b/>
          <w:color w:val="000000"/>
          <w:sz w:val="21"/>
          <w:szCs w:val="21"/>
        </w:rPr>
      </w:pPr>
      <w:r>
        <w:rPr>
          <w:rFonts w:ascii="Constantia" w:eastAsia="Constantia" w:hAnsi="Constantia" w:cs="Constantia"/>
          <w:b/>
          <w:color w:val="000000"/>
          <w:sz w:val="21"/>
          <w:szCs w:val="21"/>
        </w:rPr>
        <w:lastRenderedPageBreak/>
        <w:t>Table of contents</w:t>
      </w:r>
    </w:p>
    <w:sdt>
      <w:sdtPr>
        <w:id w:val="-988165677"/>
        <w:docPartObj>
          <w:docPartGallery w:val="Table of Contents"/>
          <w:docPartUnique/>
        </w:docPartObj>
      </w:sdtPr>
      <w:sdtEndPr/>
      <w:sdtContent>
        <w:p w14:paraId="6FE85EA6"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begin"/>
          </w:r>
          <w:r>
            <w:instrText xml:space="preserve"> TOC \h \u \z \t "Heading 1,1,Heading 2,2,Heading 3,3,Heading 4,4,"</w:instrText>
          </w:r>
          <w:r>
            <w:fldChar w:fldCharType="separate"/>
          </w:r>
          <w:hyperlink w:anchor="_gjdgxs">
            <w:r>
              <w:rPr>
                <w:rFonts w:ascii="Constantia" w:eastAsia="Constantia" w:hAnsi="Constantia" w:cs="Constantia"/>
                <w:b/>
                <w:color w:val="000000"/>
                <w:sz w:val="21"/>
                <w:szCs w:val="21"/>
              </w:rPr>
              <w:t>1</w:t>
            </w:r>
          </w:hyperlink>
          <w:hyperlink w:anchor="_gjdgxs">
            <w:r>
              <w:rPr>
                <w:rFonts w:ascii="Calibri" w:eastAsia="Calibri" w:hAnsi="Calibri" w:cs="Calibri"/>
                <w:color w:val="000000"/>
                <w:sz w:val="24"/>
                <w:szCs w:val="24"/>
              </w:rPr>
              <w:tab/>
            </w:r>
          </w:hyperlink>
          <w:r>
            <w:fldChar w:fldCharType="begin"/>
          </w:r>
          <w:r>
            <w:instrText xml:space="preserve"> PAGEREF _gjdgxs \h </w:instrText>
          </w:r>
          <w:r>
            <w:fldChar w:fldCharType="separate"/>
          </w:r>
          <w:r>
            <w:rPr>
              <w:rFonts w:ascii="Constantia" w:eastAsia="Constantia" w:hAnsi="Constantia" w:cs="Constantia"/>
              <w:b/>
              <w:color w:val="000000"/>
              <w:sz w:val="21"/>
              <w:szCs w:val="21"/>
            </w:rPr>
            <w:t>Project type and eligibility</w:t>
          </w:r>
          <w:r>
            <w:rPr>
              <w:rFonts w:ascii="Constantia" w:eastAsia="Constantia" w:hAnsi="Constantia" w:cs="Constantia"/>
              <w:b/>
              <w:color w:val="000000"/>
              <w:sz w:val="21"/>
              <w:szCs w:val="21"/>
            </w:rPr>
            <w:tab/>
            <w:t>5</w:t>
          </w:r>
          <w:hyperlink w:anchor="_gjdgxs" w:history="1"/>
        </w:p>
        <w:p w14:paraId="4083FF3D"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0j0zll">
            <w:r>
              <w:rPr>
                <w:rFonts w:ascii="Calibri" w:eastAsia="Calibri" w:hAnsi="Calibri" w:cs="Calibri"/>
                <w:i/>
                <w:color w:val="000000"/>
                <w:sz w:val="20"/>
                <w:szCs w:val="20"/>
              </w:rPr>
              <w:t>1.1</w:t>
            </w:r>
          </w:hyperlink>
          <w:hyperlink w:anchor="_30j0zll">
            <w:r>
              <w:rPr>
                <w:rFonts w:ascii="Calibri" w:eastAsia="Calibri" w:hAnsi="Calibri" w:cs="Calibri"/>
                <w:color w:val="000000"/>
                <w:sz w:val="24"/>
                <w:szCs w:val="24"/>
              </w:rPr>
              <w:tab/>
            </w:r>
          </w:hyperlink>
          <w:r>
            <w:fldChar w:fldCharType="begin"/>
          </w:r>
          <w:r>
            <w:instrText xml:space="preserve"> PAGEREF _30j0zll \h </w:instrText>
          </w:r>
          <w:r>
            <w:fldChar w:fldCharType="separate"/>
          </w:r>
          <w:r>
            <w:rPr>
              <w:rFonts w:ascii="Calibri" w:eastAsia="Calibri" w:hAnsi="Calibri" w:cs="Calibri"/>
              <w:i/>
              <w:color w:val="000000"/>
              <w:sz w:val="20"/>
              <w:szCs w:val="20"/>
            </w:rPr>
            <w:t>Scope in the BCR Standard</w:t>
          </w:r>
          <w:r>
            <w:rPr>
              <w:rFonts w:ascii="Calibri" w:eastAsia="Calibri" w:hAnsi="Calibri" w:cs="Calibri"/>
              <w:i/>
              <w:color w:val="000000"/>
              <w:sz w:val="20"/>
              <w:szCs w:val="20"/>
            </w:rPr>
            <w:tab/>
            <w:t>5</w:t>
          </w:r>
          <w:hyperlink w:anchor="_30j0zll" w:history="1"/>
        </w:p>
        <w:p w14:paraId="22E3A798"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fob9te">
            <w:r>
              <w:rPr>
                <w:rFonts w:ascii="Calibri" w:eastAsia="Calibri" w:hAnsi="Calibri" w:cs="Calibri"/>
                <w:i/>
                <w:color w:val="000000"/>
                <w:sz w:val="20"/>
                <w:szCs w:val="20"/>
              </w:rPr>
              <w:t>1.2</w:t>
            </w:r>
          </w:hyperlink>
          <w:hyperlink w:anchor="_1fob9te">
            <w:r>
              <w:rPr>
                <w:rFonts w:ascii="Calibri" w:eastAsia="Calibri" w:hAnsi="Calibri" w:cs="Calibri"/>
                <w:color w:val="000000"/>
                <w:sz w:val="24"/>
                <w:szCs w:val="24"/>
              </w:rPr>
              <w:tab/>
            </w:r>
          </w:hyperlink>
          <w:r>
            <w:fldChar w:fldCharType="begin"/>
          </w:r>
          <w:r>
            <w:instrText xml:space="preserve"> PAGEREF _1fob9te \h </w:instrText>
          </w:r>
          <w:r>
            <w:fldChar w:fldCharType="separate"/>
          </w:r>
          <w:r>
            <w:rPr>
              <w:rFonts w:ascii="Calibri" w:eastAsia="Calibri" w:hAnsi="Calibri" w:cs="Calibri"/>
              <w:i/>
              <w:color w:val="000000"/>
              <w:sz w:val="20"/>
              <w:szCs w:val="20"/>
            </w:rPr>
            <w:t>Project type</w:t>
          </w:r>
          <w:r>
            <w:rPr>
              <w:rFonts w:ascii="Calibri" w:eastAsia="Calibri" w:hAnsi="Calibri" w:cs="Calibri"/>
              <w:i/>
              <w:color w:val="000000"/>
              <w:sz w:val="20"/>
              <w:szCs w:val="20"/>
            </w:rPr>
            <w:tab/>
            <w:t>5</w:t>
          </w:r>
          <w:hyperlink w:anchor="_1fob9te" w:history="1"/>
        </w:p>
        <w:p w14:paraId="12A1434B"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znysh7">
            <w:r>
              <w:rPr>
                <w:rFonts w:ascii="Calibri" w:eastAsia="Calibri" w:hAnsi="Calibri" w:cs="Calibri"/>
                <w:i/>
                <w:color w:val="000000"/>
                <w:sz w:val="20"/>
                <w:szCs w:val="20"/>
              </w:rPr>
              <w:t>1.3</w:t>
            </w:r>
          </w:hyperlink>
          <w:hyperlink w:anchor="_3znysh7">
            <w:r>
              <w:rPr>
                <w:rFonts w:ascii="Calibri" w:eastAsia="Calibri" w:hAnsi="Calibri" w:cs="Calibri"/>
                <w:color w:val="000000"/>
                <w:sz w:val="24"/>
                <w:szCs w:val="24"/>
              </w:rPr>
              <w:tab/>
            </w:r>
          </w:hyperlink>
          <w:r>
            <w:fldChar w:fldCharType="begin"/>
          </w:r>
          <w:r>
            <w:instrText xml:space="preserve"> PAGEREF _3znysh7 \h </w:instrText>
          </w:r>
          <w:r>
            <w:fldChar w:fldCharType="separate"/>
          </w:r>
          <w:r>
            <w:rPr>
              <w:rFonts w:ascii="Calibri" w:eastAsia="Calibri" w:hAnsi="Calibri" w:cs="Calibri"/>
              <w:i/>
              <w:color w:val="000000"/>
              <w:sz w:val="20"/>
              <w:szCs w:val="20"/>
            </w:rPr>
            <w:t>Project scale</w:t>
          </w:r>
          <w:r>
            <w:rPr>
              <w:rFonts w:ascii="Calibri" w:eastAsia="Calibri" w:hAnsi="Calibri" w:cs="Calibri"/>
              <w:i/>
              <w:color w:val="000000"/>
              <w:sz w:val="20"/>
              <w:szCs w:val="20"/>
            </w:rPr>
            <w:tab/>
            <w:t>6</w:t>
          </w:r>
          <w:hyperlink w:anchor="_3znysh7" w:history="1"/>
        </w:p>
        <w:p w14:paraId="4F9F5C40"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et92p0">
            <w:r>
              <w:rPr>
                <w:rFonts w:ascii="Constantia" w:eastAsia="Constantia" w:hAnsi="Constantia" w:cs="Constantia"/>
                <w:b/>
                <w:color w:val="000000"/>
                <w:sz w:val="21"/>
                <w:szCs w:val="21"/>
              </w:rPr>
              <w:t>2</w:t>
            </w:r>
          </w:hyperlink>
          <w:hyperlink w:anchor="_2et92p0">
            <w:r>
              <w:rPr>
                <w:rFonts w:ascii="Calibri" w:eastAsia="Calibri" w:hAnsi="Calibri" w:cs="Calibri"/>
                <w:color w:val="000000"/>
                <w:sz w:val="24"/>
                <w:szCs w:val="24"/>
              </w:rPr>
              <w:tab/>
            </w:r>
          </w:hyperlink>
          <w:r>
            <w:fldChar w:fldCharType="begin"/>
          </w:r>
          <w:r>
            <w:instrText xml:space="preserve"> PAGEREF _2et92p0 \h </w:instrText>
          </w:r>
          <w:r>
            <w:fldChar w:fldCharType="separate"/>
          </w:r>
          <w:r>
            <w:rPr>
              <w:rFonts w:ascii="Constantia" w:eastAsia="Constantia" w:hAnsi="Constantia" w:cs="Constantia"/>
              <w:b/>
              <w:color w:val="000000"/>
              <w:sz w:val="21"/>
              <w:szCs w:val="21"/>
            </w:rPr>
            <w:t>General description of the project</w:t>
          </w:r>
          <w:r>
            <w:rPr>
              <w:rFonts w:ascii="Constantia" w:eastAsia="Constantia" w:hAnsi="Constantia" w:cs="Constantia"/>
              <w:b/>
              <w:color w:val="000000"/>
              <w:sz w:val="21"/>
              <w:szCs w:val="21"/>
            </w:rPr>
            <w:tab/>
            <w:t>6</w:t>
          </w:r>
          <w:hyperlink w:anchor="_2et92p0" w:history="1"/>
        </w:p>
        <w:p w14:paraId="2FA2F272"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dy6vkm">
            <w:r>
              <w:rPr>
                <w:rFonts w:ascii="Calibri" w:eastAsia="Calibri" w:hAnsi="Calibri" w:cs="Calibri"/>
                <w:i/>
                <w:color w:val="000000"/>
                <w:sz w:val="20"/>
                <w:szCs w:val="20"/>
              </w:rPr>
              <w:t>2.1</w:t>
            </w:r>
          </w:hyperlink>
          <w:hyperlink w:anchor="_3dy6vkm">
            <w:r>
              <w:rPr>
                <w:rFonts w:ascii="Calibri" w:eastAsia="Calibri" w:hAnsi="Calibri" w:cs="Calibri"/>
                <w:color w:val="000000"/>
                <w:sz w:val="24"/>
                <w:szCs w:val="24"/>
              </w:rPr>
              <w:tab/>
            </w:r>
          </w:hyperlink>
          <w:r>
            <w:fldChar w:fldCharType="begin"/>
          </w:r>
          <w:r>
            <w:instrText xml:space="preserve"> PAGEREF _3dy6vkm \h </w:instrText>
          </w:r>
          <w:r>
            <w:fldChar w:fldCharType="separate"/>
          </w:r>
          <w:r>
            <w:rPr>
              <w:rFonts w:ascii="Calibri" w:eastAsia="Calibri" w:hAnsi="Calibri" w:cs="Calibri"/>
              <w:i/>
              <w:color w:val="000000"/>
              <w:sz w:val="20"/>
              <w:szCs w:val="20"/>
            </w:rPr>
            <w:t>GHG project name</w:t>
          </w:r>
          <w:r>
            <w:rPr>
              <w:rFonts w:ascii="Calibri" w:eastAsia="Calibri" w:hAnsi="Calibri" w:cs="Calibri"/>
              <w:i/>
              <w:color w:val="000000"/>
              <w:sz w:val="20"/>
              <w:szCs w:val="20"/>
            </w:rPr>
            <w:tab/>
            <w:t>6</w:t>
          </w:r>
          <w:hyperlink w:anchor="_3dy6vkm" w:history="1"/>
        </w:p>
        <w:p w14:paraId="193BC82C"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t3h5sf">
            <w:r>
              <w:rPr>
                <w:rFonts w:ascii="Calibri" w:eastAsia="Calibri" w:hAnsi="Calibri" w:cs="Calibri"/>
                <w:i/>
                <w:color w:val="000000"/>
                <w:sz w:val="20"/>
                <w:szCs w:val="20"/>
              </w:rPr>
              <w:t>2.2</w:t>
            </w:r>
          </w:hyperlink>
          <w:hyperlink w:anchor="_1t3h5sf">
            <w:r>
              <w:rPr>
                <w:rFonts w:ascii="Calibri" w:eastAsia="Calibri" w:hAnsi="Calibri" w:cs="Calibri"/>
                <w:color w:val="000000"/>
                <w:sz w:val="24"/>
                <w:szCs w:val="24"/>
              </w:rPr>
              <w:tab/>
            </w:r>
          </w:hyperlink>
          <w:r>
            <w:fldChar w:fldCharType="begin"/>
          </w:r>
          <w:r>
            <w:instrText xml:space="preserve"> PAGEREF _1t3h5sf \h </w:instrText>
          </w:r>
          <w:r>
            <w:fldChar w:fldCharType="separate"/>
          </w:r>
          <w:r>
            <w:rPr>
              <w:rFonts w:ascii="Calibri" w:eastAsia="Calibri" w:hAnsi="Calibri" w:cs="Calibri"/>
              <w:i/>
              <w:color w:val="000000"/>
              <w:sz w:val="20"/>
              <w:szCs w:val="20"/>
            </w:rPr>
            <w:t>Objectives</w:t>
          </w:r>
          <w:r>
            <w:rPr>
              <w:rFonts w:ascii="Calibri" w:eastAsia="Calibri" w:hAnsi="Calibri" w:cs="Calibri"/>
              <w:i/>
              <w:color w:val="000000"/>
              <w:sz w:val="20"/>
              <w:szCs w:val="20"/>
            </w:rPr>
            <w:tab/>
            <w:t>6</w:t>
          </w:r>
          <w:hyperlink w:anchor="_1t3h5sf" w:history="1"/>
        </w:p>
        <w:p w14:paraId="257B01C6"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d34og8">
            <w:r>
              <w:rPr>
                <w:rFonts w:ascii="Calibri" w:eastAsia="Calibri" w:hAnsi="Calibri" w:cs="Calibri"/>
                <w:i/>
                <w:color w:val="000000"/>
                <w:sz w:val="20"/>
                <w:szCs w:val="20"/>
              </w:rPr>
              <w:t>2.3</w:t>
            </w:r>
          </w:hyperlink>
          <w:hyperlink w:anchor="_4d34og8">
            <w:r>
              <w:rPr>
                <w:rFonts w:ascii="Calibri" w:eastAsia="Calibri" w:hAnsi="Calibri" w:cs="Calibri"/>
                <w:color w:val="000000"/>
                <w:sz w:val="24"/>
                <w:szCs w:val="24"/>
              </w:rPr>
              <w:tab/>
            </w:r>
          </w:hyperlink>
          <w:r>
            <w:fldChar w:fldCharType="begin"/>
          </w:r>
          <w:r>
            <w:instrText xml:space="preserve"> PAGEREF _4d34og8 \h </w:instrText>
          </w:r>
          <w:r>
            <w:fldChar w:fldCharType="separate"/>
          </w:r>
          <w:r>
            <w:rPr>
              <w:rFonts w:ascii="Calibri" w:eastAsia="Calibri" w:hAnsi="Calibri" w:cs="Calibri"/>
              <w:i/>
              <w:color w:val="000000"/>
              <w:sz w:val="20"/>
              <w:szCs w:val="20"/>
            </w:rPr>
            <w:t>Project activities</w:t>
          </w:r>
          <w:r>
            <w:rPr>
              <w:rFonts w:ascii="Calibri" w:eastAsia="Calibri" w:hAnsi="Calibri" w:cs="Calibri"/>
              <w:i/>
              <w:color w:val="000000"/>
              <w:sz w:val="20"/>
              <w:szCs w:val="20"/>
            </w:rPr>
            <w:tab/>
            <w:t>7</w:t>
          </w:r>
          <w:hyperlink w:anchor="_4d34og8" w:history="1"/>
        </w:p>
        <w:p w14:paraId="7AFFCED6"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s8eyo1">
            <w:r>
              <w:rPr>
                <w:rFonts w:ascii="Calibri" w:eastAsia="Calibri" w:hAnsi="Calibri" w:cs="Calibri"/>
                <w:i/>
                <w:color w:val="000000"/>
                <w:sz w:val="20"/>
                <w:szCs w:val="20"/>
              </w:rPr>
              <w:t>2.4</w:t>
            </w:r>
          </w:hyperlink>
          <w:hyperlink w:anchor="_2s8eyo1">
            <w:r>
              <w:rPr>
                <w:rFonts w:ascii="Calibri" w:eastAsia="Calibri" w:hAnsi="Calibri" w:cs="Calibri"/>
                <w:color w:val="000000"/>
                <w:sz w:val="24"/>
                <w:szCs w:val="24"/>
              </w:rPr>
              <w:tab/>
            </w:r>
          </w:hyperlink>
          <w:r>
            <w:fldChar w:fldCharType="begin"/>
          </w:r>
          <w:r>
            <w:instrText xml:space="preserve"> PAGEREF _2s8eyo1 \h </w:instrText>
          </w:r>
          <w:r>
            <w:fldChar w:fldCharType="separate"/>
          </w:r>
          <w:r>
            <w:rPr>
              <w:rFonts w:ascii="Calibri" w:eastAsia="Calibri" w:hAnsi="Calibri" w:cs="Calibri"/>
              <w:i/>
              <w:color w:val="000000"/>
              <w:sz w:val="20"/>
              <w:szCs w:val="20"/>
            </w:rPr>
            <w:t>Project location</w:t>
          </w:r>
          <w:r>
            <w:rPr>
              <w:rFonts w:ascii="Calibri" w:eastAsia="Calibri" w:hAnsi="Calibri" w:cs="Calibri"/>
              <w:i/>
              <w:color w:val="000000"/>
              <w:sz w:val="20"/>
              <w:szCs w:val="20"/>
            </w:rPr>
            <w:tab/>
            <w:t>7</w:t>
          </w:r>
          <w:hyperlink w:anchor="_2s8eyo1" w:history="1"/>
        </w:p>
        <w:p w14:paraId="42AED3A4"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7dp8vu">
            <w:r>
              <w:rPr>
                <w:rFonts w:ascii="Calibri" w:eastAsia="Calibri" w:hAnsi="Calibri" w:cs="Calibri"/>
                <w:i/>
                <w:color w:val="000000"/>
                <w:sz w:val="20"/>
                <w:szCs w:val="20"/>
              </w:rPr>
              <w:t>2.5</w:t>
            </w:r>
          </w:hyperlink>
          <w:hyperlink w:anchor="_17dp8vu">
            <w:r>
              <w:rPr>
                <w:rFonts w:ascii="Calibri" w:eastAsia="Calibri" w:hAnsi="Calibri" w:cs="Calibri"/>
                <w:color w:val="000000"/>
                <w:sz w:val="24"/>
                <w:szCs w:val="24"/>
              </w:rPr>
              <w:tab/>
            </w:r>
          </w:hyperlink>
          <w:r>
            <w:fldChar w:fldCharType="begin"/>
          </w:r>
          <w:r>
            <w:instrText xml:space="preserve"> PAGEREF _17dp8vu \h </w:instrText>
          </w:r>
          <w:r>
            <w:fldChar w:fldCharType="separate"/>
          </w:r>
          <w:r>
            <w:rPr>
              <w:rFonts w:ascii="Calibri" w:eastAsia="Calibri" w:hAnsi="Calibri" w:cs="Calibri"/>
              <w:i/>
              <w:color w:val="000000"/>
              <w:sz w:val="20"/>
              <w:szCs w:val="20"/>
            </w:rPr>
            <w:t>Additional information about the GHG Project</w:t>
          </w:r>
          <w:r>
            <w:rPr>
              <w:rFonts w:ascii="Calibri" w:eastAsia="Calibri" w:hAnsi="Calibri" w:cs="Calibri"/>
              <w:i/>
              <w:color w:val="000000"/>
              <w:sz w:val="20"/>
              <w:szCs w:val="20"/>
            </w:rPr>
            <w:tab/>
            <w:t>7</w:t>
          </w:r>
          <w:hyperlink w:anchor="_17dp8vu" w:history="1"/>
        </w:p>
        <w:p w14:paraId="47FA03A2"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rdcrjn">
            <w:r>
              <w:rPr>
                <w:rFonts w:ascii="Constantia" w:eastAsia="Constantia" w:hAnsi="Constantia" w:cs="Constantia"/>
                <w:b/>
                <w:color w:val="000000"/>
                <w:sz w:val="21"/>
                <w:szCs w:val="21"/>
              </w:rPr>
              <w:t>3</w:t>
            </w:r>
          </w:hyperlink>
          <w:hyperlink w:anchor="_3rdcrjn">
            <w:r>
              <w:rPr>
                <w:rFonts w:ascii="Calibri" w:eastAsia="Calibri" w:hAnsi="Calibri" w:cs="Calibri"/>
                <w:color w:val="000000"/>
                <w:sz w:val="24"/>
                <w:szCs w:val="24"/>
              </w:rPr>
              <w:tab/>
            </w:r>
          </w:hyperlink>
          <w:r>
            <w:fldChar w:fldCharType="begin"/>
          </w:r>
          <w:r>
            <w:instrText xml:space="preserve"> PAGEREF _3rdcrjn \h </w:instrText>
          </w:r>
          <w:r>
            <w:fldChar w:fldCharType="separate"/>
          </w:r>
          <w:r>
            <w:rPr>
              <w:rFonts w:ascii="Constantia" w:eastAsia="Constantia" w:hAnsi="Constantia" w:cs="Constantia"/>
              <w:b/>
              <w:color w:val="000000"/>
              <w:sz w:val="21"/>
              <w:szCs w:val="21"/>
            </w:rPr>
            <w:t>Quantification of GHG emissions reduction</w:t>
          </w:r>
          <w:r>
            <w:rPr>
              <w:rFonts w:ascii="Constantia" w:eastAsia="Constantia" w:hAnsi="Constantia" w:cs="Constantia"/>
              <w:b/>
              <w:color w:val="000000"/>
              <w:sz w:val="21"/>
              <w:szCs w:val="21"/>
            </w:rPr>
            <w:tab/>
            <w:t>7</w:t>
          </w:r>
          <w:hyperlink w:anchor="_3rdcrjn" w:history="1"/>
        </w:p>
        <w:p w14:paraId="5D6A3B83"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6in1rg">
            <w:r>
              <w:rPr>
                <w:rFonts w:ascii="Calibri" w:eastAsia="Calibri" w:hAnsi="Calibri" w:cs="Calibri"/>
                <w:i/>
                <w:color w:val="000000"/>
                <w:sz w:val="20"/>
                <w:szCs w:val="20"/>
              </w:rPr>
              <w:t>3.1</w:t>
            </w:r>
          </w:hyperlink>
          <w:hyperlink w:anchor="_26in1rg">
            <w:r>
              <w:rPr>
                <w:rFonts w:ascii="Calibri" w:eastAsia="Calibri" w:hAnsi="Calibri" w:cs="Calibri"/>
                <w:color w:val="000000"/>
                <w:sz w:val="24"/>
                <w:szCs w:val="24"/>
              </w:rPr>
              <w:tab/>
            </w:r>
          </w:hyperlink>
          <w:r>
            <w:fldChar w:fldCharType="begin"/>
          </w:r>
          <w:r>
            <w:instrText xml:space="preserve"> PAGEREF _26in1rg \h </w:instrText>
          </w:r>
          <w:r>
            <w:fldChar w:fldCharType="separate"/>
          </w:r>
          <w:r>
            <w:rPr>
              <w:rFonts w:ascii="Calibri" w:eastAsia="Calibri" w:hAnsi="Calibri" w:cs="Calibri"/>
              <w:i/>
              <w:color w:val="000000"/>
              <w:sz w:val="20"/>
              <w:szCs w:val="20"/>
            </w:rPr>
            <w:t>Quantification methodology</w:t>
          </w:r>
          <w:r>
            <w:rPr>
              <w:rFonts w:ascii="Calibri" w:eastAsia="Calibri" w:hAnsi="Calibri" w:cs="Calibri"/>
              <w:i/>
              <w:color w:val="000000"/>
              <w:sz w:val="20"/>
              <w:szCs w:val="20"/>
            </w:rPr>
            <w:tab/>
            <w:t>7</w:t>
          </w:r>
          <w:hyperlink w:anchor="_26in1rg" w:history="1"/>
        </w:p>
        <w:p w14:paraId="4F79EC60"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lnxbz9">
            <w:r>
              <w:rPr>
                <w:rFonts w:ascii="Calibri" w:eastAsia="Calibri" w:hAnsi="Calibri" w:cs="Calibri"/>
                <w:color w:val="000000"/>
                <w:sz w:val="20"/>
                <w:szCs w:val="20"/>
              </w:rPr>
              <w:t>3.1.1</w:t>
            </w:r>
          </w:hyperlink>
          <w:hyperlink w:anchor="_lnxbz9">
            <w:r>
              <w:rPr>
                <w:rFonts w:ascii="Calibri" w:eastAsia="Calibri" w:hAnsi="Calibri" w:cs="Calibri"/>
                <w:color w:val="000000"/>
                <w:sz w:val="24"/>
                <w:szCs w:val="24"/>
              </w:rPr>
              <w:tab/>
            </w:r>
          </w:hyperlink>
          <w:r>
            <w:fldChar w:fldCharType="begin"/>
          </w:r>
          <w:r>
            <w:instrText xml:space="preserve"> PAGEREF _lnxbz9 \h </w:instrText>
          </w:r>
          <w:r>
            <w:fldChar w:fldCharType="separate"/>
          </w:r>
          <w:r>
            <w:rPr>
              <w:rFonts w:ascii="Calibri" w:eastAsia="Calibri" w:hAnsi="Calibri" w:cs="Calibri"/>
              <w:color w:val="000000"/>
              <w:sz w:val="20"/>
              <w:szCs w:val="20"/>
            </w:rPr>
            <w:t>Applicability conditions of the methodology</w:t>
          </w:r>
          <w:r>
            <w:rPr>
              <w:rFonts w:ascii="Calibri" w:eastAsia="Calibri" w:hAnsi="Calibri" w:cs="Calibri"/>
              <w:color w:val="000000"/>
              <w:sz w:val="20"/>
              <w:szCs w:val="20"/>
            </w:rPr>
            <w:tab/>
            <w:t>7</w:t>
          </w:r>
          <w:hyperlink w:anchor="_lnxbz9" w:history="1"/>
        </w:p>
        <w:p w14:paraId="136E0C46"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1ksv4uv">
            <w:r>
              <w:rPr>
                <w:rFonts w:ascii="Calibri" w:eastAsia="Calibri" w:hAnsi="Calibri" w:cs="Calibri"/>
                <w:color w:val="000000"/>
                <w:sz w:val="20"/>
                <w:szCs w:val="20"/>
              </w:rPr>
              <w:t>3.1.2</w:t>
            </w:r>
          </w:hyperlink>
          <w:hyperlink w:anchor="_1ksv4uv">
            <w:r>
              <w:rPr>
                <w:rFonts w:ascii="Calibri" w:eastAsia="Calibri" w:hAnsi="Calibri" w:cs="Calibri"/>
                <w:color w:val="000000"/>
                <w:sz w:val="24"/>
                <w:szCs w:val="24"/>
              </w:rPr>
              <w:tab/>
            </w:r>
          </w:hyperlink>
          <w:r>
            <w:fldChar w:fldCharType="begin"/>
          </w:r>
          <w:r>
            <w:instrText xml:space="preserve"> PAGEREF _1ksv4uv \h </w:instrText>
          </w:r>
          <w:r>
            <w:fldChar w:fldCharType="separate"/>
          </w:r>
          <w:r>
            <w:rPr>
              <w:rFonts w:ascii="Calibri" w:eastAsia="Calibri" w:hAnsi="Calibri" w:cs="Calibri"/>
              <w:color w:val="000000"/>
              <w:sz w:val="20"/>
              <w:szCs w:val="20"/>
            </w:rPr>
            <w:t>Methodology deviations (if applicable)</w:t>
          </w:r>
          <w:r>
            <w:rPr>
              <w:rFonts w:ascii="Calibri" w:eastAsia="Calibri" w:hAnsi="Calibri" w:cs="Calibri"/>
              <w:color w:val="000000"/>
              <w:sz w:val="20"/>
              <w:szCs w:val="20"/>
            </w:rPr>
            <w:tab/>
            <w:t>7</w:t>
          </w:r>
          <w:hyperlink w:anchor="_1ksv4uv" w:history="1"/>
        </w:p>
        <w:p w14:paraId="7FD99465"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4sinio">
            <w:r>
              <w:rPr>
                <w:rFonts w:ascii="Calibri" w:eastAsia="Calibri" w:hAnsi="Calibri" w:cs="Calibri"/>
                <w:i/>
                <w:color w:val="000000"/>
                <w:sz w:val="20"/>
                <w:szCs w:val="20"/>
              </w:rPr>
              <w:t>3.2</w:t>
            </w:r>
          </w:hyperlink>
          <w:hyperlink w:anchor="_44sinio">
            <w:r>
              <w:rPr>
                <w:rFonts w:ascii="Calibri" w:eastAsia="Calibri" w:hAnsi="Calibri" w:cs="Calibri"/>
                <w:color w:val="000000"/>
                <w:sz w:val="24"/>
                <w:szCs w:val="24"/>
              </w:rPr>
              <w:tab/>
            </w:r>
          </w:hyperlink>
          <w:r>
            <w:fldChar w:fldCharType="begin"/>
          </w:r>
          <w:r>
            <w:instrText xml:space="preserve"> PAGEREF _44sinio \h </w:instrText>
          </w:r>
          <w:r>
            <w:fldChar w:fldCharType="separate"/>
          </w:r>
          <w:r>
            <w:rPr>
              <w:rFonts w:ascii="Calibri" w:eastAsia="Calibri" w:hAnsi="Calibri" w:cs="Calibri"/>
              <w:i/>
              <w:color w:val="000000"/>
              <w:sz w:val="20"/>
              <w:szCs w:val="20"/>
            </w:rPr>
            <w:t>Project boundaries, sources and GHGs</w:t>
          </w:r>
          <w:r>
            <w:rPr>
              <w:rFonts w:ascii="Calibri" w:eastAsia="Calibri" w:hAnsi="Calibri" w:cs="Calibri"/>
              <w:i/>
              <w:color w:val="000000"/>
              <w:sz w:val="20"/>
              <w:szCs w:val="20"/>
            </w:rPr>
            <w:tab/>
            <w:t>7</w:t>
          </w:r>
          <w:hyperlink w:anchor="_44sinio" w:history="1"/>
        </w:p>
        <w:p w14:paraId="591EE505"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2jxsxqh">
            <w:r>
              <w:rPr>
                <w:rFonts w:ascii="Calibri" w:eastAsia="Calibri" w:hAnsi="Calibri" w:cs="Calibri"/>
                <w:color w:val="000000"/>
                <w:sz w:val="20"/>
                <w:szCs w:val="20"/>
              </w:rPr>
              <w:t>3.2.1</w:t>
            </w:r>
          </w:hyperlink>
          <w:hyperlink w:anchor="_2jxsxqh">
            <w:r>
              <w:rPr>
                <w:rFonts w:ascii="Calibri" w:eastAsia="Calibri" w:hAnsi="Calibri" w:cs="Calibri"/>
                <w:color w:val="000000"/>
                <w:sz w:val="24"/>
                <w:szCs w:val="24"/>
              </w:rPr>
              <w:tab/>
            </w:r>
          </w:hyperlink>
          <w:r>
            <w:fldChar w:fldCharType="begin"/>
          </w:r>
          <w:r>
            <w:instrText xml:space="preserve"> PAGEREF _2jxsxqh \h </w:instrText>
          </w:r>
          <w:r>
            <w:fldChar w:fldCharType="separate"/>
          </w:r>
          <w:r>
            <w:rPr>
              <w:rFonts w:ascii="Calibri" w:eastAsia="Calibri" w:hAnsi="Calibri" w:cs="Calibri"/>
              <w:color w:val="000000"/>
              <w:sz w:val="20"/>
              <w:szCs w:val="20"/>
            </w:rPr>
            <w:t>Spatial limits of the project</w:t>
          </w:r>
          <w:r>
            <w:rPr>
              <w:rFonts w:ascii="Calibri" w:eastAsia="Calibri" w:hAnsi="Calibri" w:cs="Calibri"/>
              <w:color w:val="000000"/>
              <w:sz w:val="20"/>
              <w:szCs w:val="20"/>
            </w:rPr>
            <w:tab/>
            <w:t>7</w:t>
          </w:r>
          <w:hyperlink w:anchor="_2jxsxqh" w:history="1"/>
        </w:p>
        <w:p w14:paraId="1144D440"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z337ya">
            <w:r>
              <w:rPr>
                <w:rFonts w:ascii="Calibri" w:eastAsia="Calibri" w:hAnsi="Calibri" w:cs="Calibri"/>
                <w:color w:val="000000"/>
                <w:sz w:val="20"/>
                <w:szCs w:val="20"/>
              </w:rPr>
              <w:t>3.2.2</w:t>
            </w:r>
          </w:hyperlink>
          <w:hyperlink w:anchor="_z337ya">
            <w:r>
              <w:rPr>
                <w:rFonts w:ascii="Calibri" w:eastAsia="Calibri" w:hAnsi="Calibri" w:cs="Calibri"/>
                <w:color w:val="000000"/>
                <w:sz w:val="24"/>
                <w:szCs w:val="24"/>
              </w:rPr>
              <w:tab/>
            </w:r>
          </w:hyperlink>
          <w:r>
            <w:fldChar w:fldCharType="begin"/>
          </w:r>
          <w:r>
            <w:instrText xml:space="preserve"> PAGEREF _z337ya \h </w:instrText>
          </w:r>
          <w:r>
            <w:fldChar w:fldCharType="separate"/>
          </w:r>
          <w:r>
            <w:rPr>
              <w:rFonts w:ascii="Calibri" w:eastAsia="Calibri" w:hAnsi="Calibri" w:cs="Calibri"/>
              <w:color w:val="000000"/>
              <w:sz w:val="20"/>
              <w:szCs w:val="20"/>
            </w:rPr>
            <w:t>Carbon reservoirs and GHG sources</w:t>
          </w:r>
          <w:r>
            <w:rPr>
              <w:rFonts w:ascii="Calibri" w:eastAsia="Calibri" w:hAnsi="Calibri" w:cs="Calibri"/>
              <w:color w:val="000000"/>
              <w:sz w:val="20"/>
              <w:szCs w:val="20"/>
            </w:rPr>
            <w:tab/>
            <w:t>8</w:t>
          </w:r>
          <w:hyperlink w:anchor="_z337ya" w:history="1"/>
        </w:p>
        <w:p w14:paraId="188F5027"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3j2qqm3">
            <w:r>
              <w:rPr>
                <w:rFonts w:ascii="Calibri" w:eastAsia="Calibri" w:hAnsi="Calibri" w:cs="Calibri"/>
                <w:color w:val="000000"/>
                <w:sz w:val="20"/>
                <w:szCs w:val="20"/>
              </w:rPr>
              <w:t>3.2.3</w:t>
            </w:r>
          </w:hyperlink>
          <w:hyperlink w:anchor="_3j2qqm3">
            <w:r>
              <w:rPr>
                <w:rFonts w:ascii="Calibri" w:eastAsia="Calibri" w:hAnsi="Calibri" w:cs="Calibri"/>
                <w:color w:val="000000"/>
                <w:sz w:val="24"/>
                <w:szCs w:val="24"/>
              </w:rPr>
              <w:tab/>
            </w:r>
          </w:hyperlink>
          <w:r>
            <w:fldChar w:fldCharType="begin"/>
          </w:r>
          <w:r>
            <w:instrText xml:space="preserve"> PAGEREF _3j2qqm3 \h </w:instrText>
          </w:r>
          <w:r>
            <w:fldChar w:fldCharType="separate"/>
          </w:r>
          <w:r>
            <w:rPr>
              <w:rFonts w:ascii="Calibri" w:eastAsia="Calibri" w:hAnsi="Calibri" w:cs="Calibri"/>
              <w:color w:val="000000"/>
              <w:sz w:val="20"/>
              <w:szCs w:val="20"/>
            </w:rPr>
            <w:t>Time limits and analysis periods</w:t>
          </w:r>
          <w:r>
            <w:rPr>
              <w:rFonts w:ascii="Calibri" w:eastAsia="Calibri" w:hAnsi="Calibri" w:cs="Calibri"/>
              <w:color w:val="000000"/>
              <w:sz w:val="20"/>
              <w:szCs w:val="20"/>
            </w:rPr>
            <w:tab/>
            <w:t>8</w:t>
          </w:r>
          <w:hyperlink w:anchor="_3j2qqm3" w:history="1"/>
        </w:p>
        <w:p w14:paraId="4D02A4C9" w14:textId="77777777" w:rsidR="00C7002D" w:rsidRDefault="00B701B1">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1y810tw">
            <w:r>
              <w:rPr>
                <w:rFonts w:ascii="Calibri" w:eastAsia="Calibri" w:hAnsi="Calibri" w:cs="Calibri"/>
                <w:color w:val="000000"/>
                <w:sz w:val="20"/>
                <w:szCs w:val="20"/>
              </w:rPr>
              <w:t>3.2.3.1</w:t>
            </w:r>
          </w:hyperlink>
          <w:hyperlink w:anchor="_1y810tw">
            <w:r>
              <w:rPr>
                <w:rFonts w:ascii="Calibri" w:eastAsia="Calibri" w:hAnsi="Calibri" w:cs="Calibri"/>
                <w:color w:val="000000"/>
                <w:sz w:val="24"/>
                <w:szCs w:val="24"/>
              </w:rPr>
              <w:tab/>
            </w:r>
          </w:hyperlink>
          <w:r>
            <w:fldChar w:fldCharType="begin"/>
          </w:r>
          <w:r>
            <w:instrText xml:space="preserve"> PAGEREF _1y810tw \h </w:instrText>
          </w:r>
          <w:r>
            <w:fldChar w:fldCharType="separate"/>
          </w:r>
          <w:r>
            <w:rPr>
              <w:rFonts w:ascii="Calibri" w:eastAsia="Calibri" w:hAnsi="Calibri" w:cs="Calibri"/>
              <w:color w:val="000000"/>
              <w:sz w:val="20"/>
              <w:szCs w:val="20"/>
            </w:rPr>
            <w:t>Project start date</w:t>
          </w:r>
          <w:r>
            <w:rPr>
              <w:rFonts w:ascii="Calibri" w:eastAsia="Calibri" w:hAnsi="Calibri" w:cs="Calibri"/>
              <w:color w:val="000000"/>
              <w:sz w:val="20"/>
              <w:szCs w:val="20"/>
            </w:rPr>
            <w:tab/>
            <w:t>8</w:t>
          </w:r>
          <w:hyperlink w:anchor="_1y810tw" w:history="1"/>
        </w:p>
        <w:p w14:paraId="79788AD5" w14:textId="77777777" w:rsidR="00C7002D" w:rsidRDefault="00B701B1">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4i7ojhp">
            <w:r>
              <w:rPr>
                <w:rFonts w:ascii="Calibri" w:eastAsia="Calibri" w:hAnsi="Calibri" w:cs="Calibri"/>
                <w:color w:val="000000"/>
                <w:sz w:val="20"/>
                <w:szCs w:val="20"/>
              </w:rPr>
              <w:t>3.2.3.2</w:t>
            </w:r>
          </w:hyperlink>
          <w:hyperlink w:anchor="_4i7ojhp">
            <w:r>
              <w:rPr>
                <w:rFonts w:ascii="Calibri" w:eastAsia="Calibri" w:hAnsi="Calibri" w:cs="Calibri"/>
                <w:color w:val="000000"/>
                <w:sz w:val="24"/>
                <w:szCs w:val="24"/>
              </w:rPr>
              <w:tab/>
            </w:r>
          </w:hyperlink>
          <w:r>
            <w:fldChar w:fldCharType="begin"/>
          </w:r>
          <w:r>
            <w:instrText xml:space="preserve"> PAGEREF _4i7ojhp \h </w:instrText>
          </w:r>
          <w:r>
            <w:fldChar w:fldCharType="separate"/>
          </w:r>
          <w:r>
            <w:rPr>
              <w:rFonts w:ascii="Calibri" w:eastAsia="Calibri" w:hAnsi="Calibri" w:cs="Calibri"/>
              <w:color w:val="000000"/>
              <w:sz w:val="20"/>
              <w:szCs w:val="20"/>
            </w:rPr>
            <w:t>Quantification period of GHG emission reductions</w:t>
          </w:r>
          <w:r>
            <w:rPr>
              <w:rFonts w:ascii="Calibri" w:eastAsia="Calibri" w:hAnsi="Calibri" w:cs="Calibri"/>
              <w:color w:val="000000"/>
              <w:sz w:val="20"/>
              <w:szCs w:val="20"/>
            </w:rPr>
            <w:tab/>
            <w:t>9</w:t>
          </w:r>
          <w:hyperlink w:anchor="_4i7ojhp" w:history="1"/>
        </w:p>
        <w:p w14:paraId="20730916" w14:textId="77777777" w:rsidR="00C7002D" w:rsidRDefault="00B701B1">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2xcytpi">
            <w:r>
              <w:rPr>
                <w:rFonts w:ascii="Calibri" w:eastAsia="Calibri" w:hAnsi="Calibri" w:cs="Calibri"/>
                <w:color w:val="000000"/>
                <w:sz w:val="20"/>
                <w:szCs w:val="20"/>
              </w:rPr>
              <w:t>3.2.3.3</w:t>
            </w:r>
          </w:hyperlink>
          <w:hyperlink w:anchor="_2xcytpi">
            <w:r>
              <w:rPr>
                <w:rFonts w:ascii="Calibri" w:eastAsia="Calibri" w:hAnsi="Calibri" w:cs="Calibri"/>
                <w:color w:val="000000"/>
                <w:sz w:val="24"/>
                <w:szCs w:val="24"/>
              </w:rPr>
              <w:tab/>
            </w:r>
          </w:hyperlink>
          <w:r>
            <w:fldChar w:fldCharType="begin"/>
          </w:r>
          <w:r>
            <w:instrText xml:space="preserve"> PAGEREF _2xcytpi \h </w:instrText>
          </w:r>
          <w:r>
            <w:fldChar w:fldCharType="separate"/>
          </w:r>
          <w:r>
            <w:rPr>
              <w:rFonts w:ascii="Calibri" w:eastAsia="Calibri" w:hAnsi="Calibri" w:cs="Calibri"/>
              <w:color w:val="000000"/>
              <w:sz w:val="20"/>
              <w:szCs w:val="20"/>
            </w:rPr>
            <w:t>Monitoring periods</w:t>
          </w:r>
          <w:r>
            <w:rPr>
              <w:rFonts w:ascii="Calibri" w:eastAsia="Calibri" w:hAnsi="Calibri" w:cs="Calibri"/>
              <w:color w:val="000000"/>
              <w:sz w:val="20"/>
              <w:szCs w:val="20"/>
            </w:rPr>
            <w:tab/>
            <w:t>9</w:t>
          </w:r>
          <w:hyperlink w:anchor="_2xcytpi" w:history="1"/>
        </w:p>
        <w:p w14:paraId="783066A2"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ci93xb">
            <w:r>
              <w:rPr>
                <w:rFonts w:ascii="Calibri" w:eastAsia="Calibri" w:hAnsi="Calibri" w:cs="Calibri"/>
                <w:i/>
                <w:color w:val="000000"/>
                <w:sz w:val="20"/>
                <w:szCs w:val="20"/>
              </w:rPr>
              <w:t>3.3</w:t>
            </w:r>
          </w:hyperlink>
          <w:hyperlink w:anchor="_1ci93xb">
            <w:r>
              <w:rPr>
                <w:rFonts w:ascii="Calibri" w:eastAsia="Calibri" w:hAnsi="Calibri" w:cs="Calibri"/>
                <w:color w:val="000000"/>
                <w:sz w:val="24"/>
                <w:szCs w:val="24"/>
              </w:rPr>
              <w:tab/>
            </w:r>
          </w:hyperlink>
          <w:r>
            <w:fldChar w:fldCharType="begin"/>
          </w:r>
          <w:r>
            <w:instrText xml:space="preserve"> PAGEREF _1ci93xb \h </w:instrText>
          </w:r>
          <w:r>
            <w:fldChar w:fldCharType="separate"/>
          </w:r>
          <w:r>
            <w:rPr>
              <w:rFonts w:ascii="Calibri" w:eastAsia="Calibri" w:hAnsi="Calibri" w:cs="Calibri"/>
              <w:i/>
              <w:color w:val="000000"/>
              <w:sz w:val="20"/>
              <w:szCs w:val="20"/>
            </w:rPr>
            <w:t>Identification and description of the baseline or reference scenario</w:t>
          </w:r>
          <w:r>
            <w:rPr>
              <w:rFonts w:ascii="Calibri" w:eastAsia="Calibri" w:hAnsi="Calibri" w:cs="Calibri"/>
              <w:i/>
              <w:color w:val="000000"/>
              <w:sz w:val="20"/>
              <w:szCs w:val="20"/>
            </w:rPr>
            <w:tab/>
            <w:t>9</w:t>
          </w:r>
          <w:hyperlink w:anchor="_1ci93xb" w:history="1"/>
        </w:p>
        <w:p w14:paraId="73DE464A"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whwml4">
            <w:r>
              <w:rPr>
                <w:rFonts w:ascii="Calibri" w:eastAsia="Calibri" w:hAnsi="Calibri" w:cs="Calibri"/>
                <w:i/>
                <w:color w:val="000000"/>
                <w:sz w:val="20"/>
                <w:szCs w:val="20"/>
              </w:rPr>
              <w:t>3.4</w:t>
            </w:r>
          </w:hyperlink>
          <w:hyperlink w:anchor="_3whwml4">
            <w:r>
              <w:rPr>
                <w:rFonts w:ascii="Calibri" w:eastAsia="Calibri" w:hAnsi="Calibri" w:cs="Calibri"/>
                <w:color w:val="000000"/>
                <w:sz w:val="24"/>
                <w:szCs w:val="24"/>
              </w:rPr>
              <w:tab/>
            </w:r>
          </w:hyperlink>
          <w:r>
            <w:fldChar w:fldCharType="begin"/>
          </w:r>
          <w:r>
            <w:instrText xml:space="preserve"> PAGEREF _3whwml4 \h </w:instrText>
          </w:r>
          <w:r>
            <w:fldChar w:fldCharType="separate"/>
          </w:r>
          <w:r>
            <w:rPr>
              <w:rFonts w:ascii="Calibri" w:eastAsia="Calibri" w:hAnsi="Calibri" w:cs="Calibri"/>
              <w:i/>
              <w:color w:val="000000"/>
              <w:sz w:val="20"/>
              <w:szCs w:val="20"/>
            </w:rPr>
            <w:t>Additionality</w:t>
          </w:r>
          <w:r>
            <w:rPr>
              <w:rFonts w:ascii="Calibri" w:eastAsia="Calibri" w:hAnsi="Calibri" w:cs="Calibri"/>
              <w:i/>
              <w:color w:val="000000"/>
              <w:sz w:val="20"/>
              <w:szCs w:val="20"/>
            </w:rPr>
            <w:tab/>
            <w:t>9</w:t>
          </w:r>
          <w:hyperlink w:anchor="_3whwml4" w:history="1"/>
        </w:p>
        <w:p w14:paraId="313B8563"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bn6wsx">
            <w:r>
              <w:rPr>
                <w:rFonts w:ascii="Calibri" w:eastAsia="Calibri" w:hAnsi="Calibri" w:cs="Calibri"/>
                <w:i/>
                <w:color w:val="000000"/>
                <w:sz w:val="20"/>
                <w:szCs w:val="20"/>
              </w:rPr>
              <w:t>3.5</w:t>
            </w:r>
          </w:hyperlink>
          <w:hyperlink w:anchor="_2bn6wsx">
            <w:r>
              <w:rPr>
                <w:rFonts w:ascii="Calibri" w:eastAsia="Calibri" w:hAnsi="Calibri" w:cs="Calibri"/>
                <w:color w:val="000000"/>
                <w:sz w:val="24"/>
                <w:szCs w:val="24"/>
              </w:rPr>
              <w:tab/>
            </w:r>
          </w:hyperlink>
          <w:r>
            <w:fldChar w:fldCharType="begin"/>
          </w:r>
          <w:r>
            <w:instrText xml:space="preserve"> PAGEREF _2bn6wsx \h </w:instrText>
          </w:r>
          <w:r>
            <w:fldChar w:fldCharType="separate"/>
          </w:r>
          <w:r>
            <w:rPr>
              <w:rFonts w:ascii="Calibri" w:eastAsia="Calibri" w:hAnsi="Calibri" w:cs="Calibri"/>
              <w:i/>
              <w:color w:val="000000"/>
              <w:sz w:val="20"/>
              <w:szCs w:val="20"/>
            </w:rPr>
            <w:t>Uncertainty management</w:t>
          </w:r>
          <w:r>
            <w:rPr>
              <w:rFonts w:ascii="Calibri" w:eastAsia="Calibri" w:hAnsi="Calibri" w:cs="Calibri"/>
              <w:i/>
              <w:color w:val="000000"/>
              <w:sz w:val="20"/>
              <w:szCs w:val="20"/>
            </w:rPr>
            <w:tab/>
            <w:t>10</w:t>
          </w:r>
          <w:hyperlink w:anchor="_2bn6wsx" w:history="1"/>
        </w:p>
        <w:p w14:paraId="5378EE39"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qsh70q">
            <w:r>
              <w:rPr>
                <w:rFonts w:ascii="Calibri" w:eastAsia="Calibri" w:hAnsi="Calibri" w:cs="Calibri"/>
                <w:i/>
                <w:color w:val="000000"/>
                <w:sz w:val="20"/>
                <w:szCs w:val="20"/>
              </w:rPr>
              <w:t>3.6</w:t>
            </w:r>
          </w:hyperlink>
          <w:hyperlink w:anchor="_qsh70q">
            <w:r>
              <w:rPr>
                <w:rFonts w:ascii="Calibri" w:eastAsia="Calibri" w:hAnsi="Calibri" w:cs="Calibri"/>
                <w:color w:val="000000"/>
                <w:sz w:val="24"/>
                <w:szCs w:val="24"/>
              </w:rPr>
              <w:tab/>
            </w:r>
          </w:hyperlink>
          <w:r>
            <w:fldChar w:fldCharType="begin"/>
          </w:r>
          <w:r>
            <w:instrText xml:space="preserve"> PAGEREF _qsh70q \h </w:instrText>
          </w:r>
          <w:r>
            <w:fldChar w:fldCharType="separate"/>
          </w:r>
          <w:r>
            <w:rPr>
              <w:rFonts w:ascii="Calibri" w:eastAsia="Calibri" w:hAnsi="Calibri" w:cs="Calibri"/>
              <w:i/>
              <w:color w:val="000000"/>
              <w:sz w:val="20"/>
              <w:szCs w:val="20"/>
            </w:rPr>
            <w:t>Leakage and non-permanence</w:t>
          </w:r>
          <w:r>
            <w:rPr>
              <w:rFonts w:ascii="Calibri" w:eastAsia="Calibri" w:hAnsi="Calibri" w:cs="Calibri"/>
              <w:i/>
              <w:color w:val="000000"/>
              <w:sz w:val="20"/>
              <w:szCs w:val="20"/>
            </w:rPr>
            <w:tab/>
            <w:t>10</w:t>
          </w:r>
          <w:hyperlink w:anchor="_qsh70q" w:history="1"/>
        </w:p>
        <w:p w14:paraId="6157D094"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as4poj">
            <w:r>
              <w:rPr>
                <w:rFonts w:ascii="Calibri" w:eastAsia="Calibri" w:hAnsi="Calibri" w:cs="Calibri"/>
                <w:i/>
                <w:color w:val="000000"/>
                <w:sz w:val="20"/>
                <w:szCs w:val="20"/>
              </w:rPr>
              <w:t>3.7</w:t>
            </w:r>
          </w:hyperlink>
          <w:hyperlink w:anchor="_3as4poj">
            <w:r>
              <w:rPr>
                <w:rFonts w:ascii="Calibri" w:eastAsia="Calibri" w:hAnsi="Calibri" w:cs="Calibri"/>
                <w:color w:val="000000"/>
                <w:sz w:val="24"/>
                <w:szCs w:val="24"/>
              </w:rPr>
              <w:tab/>
            </w:r>
          </w:hyperlink>
          <w:r>
            <w:fldChar w:fldCharType="begin"/>
          </w:r>
          <w:r>
            <w:instrText xml:space="preserve"> PAGEREF _3as4poj \h </w:instrText>
          </w:r>
          <w:r>
            <w:fldChar w:fldCharType="separate"/>
          </w:r>
          <w:r>
            <w:rPr>
              <w:rFonts w:ascii="Calibri" w:eastAsia="Calibri" w:hAnsi="Calibri" w:cs="Calibri"/>
              <w:i/>
              <w:color w:val="000000"/>
              <w:sz w:val="20"/>
              <w:szCs w:val="20"/>
            </w:rPr>
            <w:t>Mitigation results</w:t>
          </w:r>
          <w:r>
            <w:rPr>
              <w:rFonts w:ascii="Calibri" w:eastAsia="Calibri" w:hAnsi="Calibri" w:cs="Calibri"/>
              <w:i/>
              <w:color w:val="000000"/>
              <w:sz w:val="20"/>
              <w:szCs w:val="20"/>
            </w:rPr>
            <w:tab/>
            <w:t>10</w:t>
          </w:r>
          <w:hyperlink w:anchor="_3as4poj" w:history="1"/>
        </w:p>
        <w:p w14:paraId="00E9AFBC"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1pxezwc">
            <w:r>
              <w:rPr>
                <w:rFonts w:ascii="Calibri" w:eastAsia="Calibri" w:hAnsi="Calibri" w:cs="Calibri"/>
                <w:color w:val="000000"/>
                <w:sz w:val="20"/>
                <w:szCs w:val="20"/>
              </w:rPr>
              <w:t>3.7.1</w:t>
            </w:r>
          </w:hyperlink>
          <w:hyperlink w:anchor="_1pxezwc">
            <w:r>
              <w:rPr>
                <w:rFonts w:ascii="Calibri" w:eastAsia="Calibri" w:hAnsi="Calibri" w:cs="Calibri"/>
                <w:color w:val="000000"/>
                <w:sz w:val="24"/>
                <w:szCs w:val="24"/>
              </w:rPr>
              <w:tab/>
            </w:r>
          </w:hyperlink>
          <w:r>
            <w:fldChar w:fldCharType="begin"/>
          </w:r>
          <w:r>
            <w:instrText xml:space="preserve"> PAGEREF _1pxezwc \h </w:instrText>
          </w:r>
          <w:r>
            <w:fldChar w:fldCharType="separate"/>
          </w:r>
          <w:r>
            <w:rPr>
              <w:rFonts w:ascii="Calibri" w:eastAsia="Calibri" w:hAnsi="Calibri" w:cs="Calibri"/>
              <w:color w:val="000000"/>
              <w:sz w:val="20"/>
              <w:szCs w:val="20"/>
            </w:rPr>
            <w:t>Eligible areas within GHG project boundaries (AFOLU sector projects)</w:t>
          </w:r>
          <w:r>
            <w:rPr>
              <w:rFonts w:ascii="Calibri" w:eastAsia="Calibri" w:hAnsi="Calibri" w:cs="Calibri"/>
              <w:color w:val="000000"/>
              <w:sz w:val="20"/>
              <w:szCs w:val="20"/>
            </w:rPr>
            <w:tab/>
            <w:t>10</w:t>
          </w:r>
          <w:hyperlink w:anchor="_1pxezwc" w:history="1"/>
        </w:p>
        <w:p w14:paraId="20077D57"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49x2ik5">
            <w:r>
              <w:rPr>
                <w:rFonts w:ascii="Calibri" w:eastAsia="Calibri" w:hAnsi="Calibri" w:cs="Calibri"/>
                <w:color w:val="000000"/>
                <w:sz w:val="20"/>
                <w:szCs w:val="20"/>
              </w:rPr>
              <w:t>3.7.2</w:t>
            </w:r>
          </w:hyperlink>
          <w:hyperlink w:anchor="_49x2ik5">
            <w:r>
              <w:rPr>
                <w:rFonts w:ascii="Calibri" w:eastAsia="Calibri" w:hAnsi="Calibri" w:cs="Calibri"/>
                <w:color w:val="000000"/>
                <w:sz w:val="24"/>
                <w:szCs w:val="24"/>
              </w:rPr>
              <w:tab/>
            </w:r>
          </w:hyperlink>
          <w:r>
            <w:fldChar w:fldCharType="begin"/>
          </w:r>
          <w:r>
            <w:instrText xml:space="preserve"> PAGEREF _49x2ik5 \h </w:instrText>
          </w:r>
          <w:r>
            <w:fldChar w:fldCharType="separate"/>
          </w:r>
          <w:r>
            <w:rPr>
              <w:rFonts w:ascii="Calibri" w:eastAsia="Calibri" w:hAnsi="Calibri" w:cs="Calibri"/>
              <w:color w:val="000000"/>
              <w:sz w:val="20"/>
              <w:szCs w:val="20"/>
            </w:rPr>
            <w:t>Stratification (Projects in the AFOLU sector)</w:t>
          </w:r>
          <w:r>
            <w:rPr>
              <w:rFonts w:ascii="Calibri" w:eastAsia="Calibri" w:hAnsi="Calibri" w:cs="Calibri"/>
              <w:color w:val="000000"/>
              <w:sz w:val="20"/>
              <w:szCs w:val="20"/>
            </w:rPr>
            <w:tab/>
            <w:t>11</w:t>
          </w:r>
          <w:hyperlink w:anchor="_49x2ik5" w:history="1"/>
        </w:p>
        <w:p w14:paraId="5A60355E"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2p2csry">
            <w:r>
              <w:rPr>
                <w:rFonts w:ascii="Calibri" w:eastAsia="Calibri" w:hAnsi="Calibri" w:cs="Calibri"/>
                <w:color w:val="000000"/>
                <w:sz w:val="20"/>
                <w:szCs w:val="20"/>
              </w:rPr>
              <w:t>3.7.3</w:t>
            </w:r>
          </w:hyperlink>
          <w:hyperlink w:anchor="_2p2csry">
            <w:r>
              <w:rPr>
                <w:rFonts w:ascii="Calibri" w:eastAsia="Calibri" w:hAnsi="Calibri" w:cs="Calibri"/>
                <w:color w:val="000000"/>
                <w:sz w:val="24"/>
                <w:szCs w:val="24"/>
              </w:rPr>
              <w:tab/>
            </w:r>
          </w:hyperlink>
          <w:r>
            <w:fldChar w:fldCharType="begin"/>
          </w:r>
          <w:r>
            <w:instrText xml:space="preserve"> PAGEREF _2p2csry \h </w:instrText>
          </w:r>
          <w:r>
            <w:fldChar w:fldCharType="separate"/>
          </w:r>
          <w:r>
            <w:rPr>
              <w:rFonts w:ascii="Calibri" w:eastAsia="Calibri" w:hAnsi="Calibri" w:cs="Calibri"/>
              <w:color w:val="000000"/>
              <w:sz w:val="20"/>
              <w:szCs w:val="20"/>
            </w:rPr>
            <w:t>GHG emissions reduction/removal in the baseline scenario</w:t>
          </w:r>
          <w:r>
            <w:rPr>
              <w:rFonts w:ascii="Calibri" w:eastAsia="Calibri" w:hAnsi="Calibri" w:cs="Calibri"/>
              <w:color w:val="000000"/>
              <w:sz w:val="20"/>
              <w:szCs w:val="20"/>
            </w:rPr>
            <w:tab/>
            <w:t>11</w:t>
          </w:r>
          <w:hyperlink w:anchor="_2p2csry" w:history="1"/>
        </w:p>
        <w:p w14:paraId="37EC366C" w14:textId="77777777" w:rsidR="00C7002D" w:rsidRDefault="00B701B1">
          <w:pPr>
            <w:pBdr>
              <w:top w:val="nil"/>
              <w:left w:val="nil"/>
              <w:bottom w:val="nil"/>
              <w:right w:val="nil"/>
              <w:between w:val="nil"/>
            </w:pBdr>
            <w:tabs>
              <w:tab w:val="left" w:pos="1100"/>
              <w:tab w:val="right" w:pos="8488"/>
            </w:tabs>
            <w:spacing w:before="0" w:after="0"/>
            <w:ind w:left="440"/>
            <w:jc w:val="left"/>
            <w:rPr>
              <w:rFonts w:ascii="Calibri" w:eastAsia="Calibri" w:hAnsi="Calibri" w:cs="Calibri"/>
              <w:color w:val="000000"/>
              <w:sz w:val="24"/>
              <w:szCs w:val="24"/>
            </w:rPr>
          </w:pPr>
          <w:r>
            <w:fldChar w:fldCharType="end"/>
          </w:r>
          <w:hyperlink w:anchor="_147n2zr">
            <w:r>
              <w:rPr>
                <w:rFonts w:ascii="Calibri" w:eastAsia="Calibri" w:hAnsi="Calibri" w:cs="Calibri"/>
                <w:color w:val="000000"/>
                <w:sz w:val="20"/>
                <w:szCs w:val="20"/>
              </w:rPr>
              <w:t>3.7.4</w:t>
            </w:r>
          </w:hyperlink>
          <w:hyperlink w:anchor="_147n2zr">
            <w:r>
              <w:rPr>
                <w:rFonts w:ascii="Calibri" w:eastAsia="Calibri" w:hAnsi="Calibri" w:cs="Calibri"/>
                <w:color w:val="000000"/>
                <w:sz w:val="24"/>
                <w:szCs w:val="24"/>
              </w:rPr>
              <w:tab/>
            </w:r>
          </w:hyperlink>
          <w:r>
            <w:fldChar w:fldCharType="begin"/>
          </w:r>
          <w:r>
            <w:instrText xml:space="preserve"> PAGEREF _147n2zr \h </w:instrText>
          </w:r>
          <w:r>
            <w:fldChar w:fldCharType="separate"/>
          </w:r>
          <w:r>
            <w:rPr>
              <w:rFonts w:ascii="Calibri" w:eastAsia="Calibri" w:hAnsi="Calibri" w:cs="Calibri"/>
              <w:color w:val="000000"/>
              <w:sz w:val="20"/>
              <w:szCs w:val="20"/>
            </w:rPr>
            <w:t>GHG emissions reduction/removal in the project scenario</w:t>
          </w:r>
          <w:r>
            <w:rPr>
              <w:rFonts w:ascii="Calibri" w:eastAsia="Calibri" w:hAnsi="Calibri" w:cs="Calibri"/>
              <w:color w:val="000000"/>
              <w:sz w:val="20"/>
              <w:szCs w:val="20"/>
            </w:rPr>
            <w:tab/>
            <w:t>11</w:t>
          </w:r>
          <w:hyperlink w:anchor="_147n2zr" w:history="1"/>
        </w:p>
        <w:p w14:paraId="7BF0922A"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o7alnk">
            <w:r>
              <w:rPr>
                <w:rFonts w:ascii="Constantia" w:eastAsia="Constantia" w:hAnsi="Constantia" w:cs="Constantia"/>
                <w:b/>
                <w:color w:val="000000"/>
                <w:sz w:val="21"/>
                <w:szCs w:val="21"/>
              </w:rPr>
              <w:t>4</w:t>
            </w:r>
          </w:hyperlink>
          <w:hyperlink w:anchor="_3o7alnk">
            <w:r>
              <w:rPr>
                <w:rFonts w:ascii="Calibri" w:eastAsia="Calibri" w:hAnsi="Calibri" w:cs="Calibri"/>
                <w:color w:val="000000"/>
                <w:sz w:val="24"/>
                <w:szCs w:val="24"/>
              </w:rPr>
              <w:tab/>
            </w:r>
          </w:hyperlink>
          <w:r>
            <w:fldChar w:fldCharType="begin"/>
          </w:r>
          <w:r>
            <w:instrText xml:space="preserve"> PAGEREF _3o7alnk \h </w:instrText>
          </w:r>
          <w:r>
            <w:fldChar w:fldCharType="separate"/>
          </w:r>
          <w:r>
            <w:rPr>
              <w:rFonts w:ascii="Constantia" w:eastAsia="Constantia" w:hAnsi="Constantia" w:cs="Constantia"/>
              <w:b/>
              <w:color w:val="000000"/>
              <w:sz w:val="21"/>
              <w:szCs w:val="21"/>
            </w:rPr>
            <w:t>Compliance with applicable legislation</w:t>
          </w:r>
          <w:r>
            <w:rPr>
              <w:rFonts w:ascii="Constantia" w:eastAsia="Constantia" w:hAnsi="Constantia" w:cs="Constantia"/>
              <w:b/>
              <w:color w:val="000000"/>
              <w:sz w:val="21"/>
              <w:szCs w:val="21"/>
            </w:rPr>
            <w:tab/>
            <w:t>12</w:t>
          </w:r>
          <w:hyperlink w:anchor="_3o7alnk" w:history="1"/>
        </w:p>
        <w:p w14:paraId="572459A8"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lastRenderedPageBreak/>
            <w:fldChar w:fldCharType="end"/>
          </w:r>
          <w:hyperlink w:anchor="_ihv636">
            <w:r>
              <w:rPr>
                <w:rFonts w:ascii="Constantia" w:eastAsia="Constantia" w:hAnsi="Constantia" w:cs="Constantia"/>
                <w:b/>
                <w:color w:val="000000"/>
                <w:sz w:val="21"/>
                <w:szCs w:val="21"/>
              </w:rPr>
              <w:t>5</w:t>
            </w:r>
          </w:hyperlink>
          <w:hyperlink w:anchor="_ihv636">
            <w:r>
              <w:rPr>
                <w:rFonts w:ascii="Calibri" w:eastAsia="Calibri" w:hAnsi="Calibri" w:cs="Calibri"/>
                <w:color w:val="000000"/>
                <w:sz w:val="24"/>
                <w:szCs w:val="24"/>
              </w:rPr>
              <w:tab/>
            </w:r>
          </w:hyperlink>
          <w:r>
            <w:fldChar w:fldCharType="begin"/>
          </w:r>
          <w:r>
            <w:instrText xml:space="preserve"> PAGEREF _ihv636 \h </w:instrText>
          </w:r>
          <w:r>
            <w:fldChar w:fldCharType="separate"/>
          </w:r>
          <w:r>
            <w:rPr>
              <w:rFonts w:ascii="Constantia" w:eastAsia="Constantia" w:hAnsi="Constantia" w:cs="Constantia"/>
              <w:b/>
              <w:color w:val="000000"/>
              <w:sz w:val="21"/>
              <w:szCs w:val="21"/>
            </w:rPr>
            <w:t>Carbon ownership and rights</w:t>
          </w:r>
          <w:r>
            <w:rPr>
              <w:rFonts w:ascii="Constantia" w:eastAsia="Constantia" w:hAnsi="Constantia" w:cs="Constantia"/>
              <w:b/>
              <w:color w:val="000000"/>
              <w:sz w:val="21"/>
              <w:szCs w:val="21"/>
            </w:rPr>
            <w:tab/>
            <w:t>12</w:t>
          </w:r>
          <w:hyperlink w:anchor="_ihv636" w:history="1"/>
        </w:p>
        <w:p w14:paraId="28905A60"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2hioqz">
            <w:r>
              <w:rPr>
                <w:rFonts w:ascii="Calibri" w:eastAsia="Calibri" w:hAnsi="Calibri" w:cs="Calibri"/>
                <w:i/>
                <w:color w:val="000000"/>
                <w:sz w:val="20"/>
                <w:szCs w:val="20"/>
              </w:rPr>
              <w:t>5.1</w:t>
            </w:r>
          </w:hyperlink>
          <w:hyperlink w:anchor="_32hioqz">
            <w:r>
              <w:rPr>
                <w:rFonts w:ascii="Calibri" w:eastAsia="Calibri" w:hAnsi="Calibri" w:cs="Calibri"/>
                <w:color w:val="000000"/>
                <w:sz w:val="24"/>
                <w:szCs w:val="24"/>
              </w:rPr>
              <w:tab/>
            </w:r>
          </w:hyperlink>
          <w:r>
            <w:fldChar w:fldCharType="begin"/>
          </w:r>
          <w:r>
            <w:instrText xml:space="preserve"> PAGEREF _32hioqz \h </w:instrText>
          </w:r>
          <w:r>
            <w:fldChar w:fldCharType="separate"/>
          </w:r>
          <w:r>
            <w:rPr>
              <w:rFonts w:ascii="Calibri" w:eastAsia="Calibri" w:hAnsi="Calibri" w:cs="Calibri"/>
              <w:i/>
              <w:color w:val="000000"/>
              <w:sz w:val="20"/>
              <w:szCs w:val="20"/>
            </w:rPr>
            <w:t>Project holder</w:t>
          </w:r>
          <w:r>
            <w:rPr>
              <w:rFonts w:ascii="Calibri" w:eastAsia="Calibri" w:hAnsi="Calibri" w:cs="Calibri"/>
              <w:i/>
              <w:color w:val="000000"/>
              <w:sz w:val="20"/>
              <w:szCs w:val="20"/>
            </w:rPr>
            <w:tab/>
            <w:t>12</w:t>
          </w:r>
          <w:hyperlink w:anchor="_32hioqz" w:history="1"/>
        </w:p>
        <w:p w14:paraId="44E7CE45"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hmsyys">
            <w:r>
              <w:rPr>
                <w:rFonts w:ascii="Calibri" w:eastAsia="Calibri" w:hAnsi="Calibri" w:cs="Calibri"/>
                <w:i/>
                <w:color w:val="000000"/>
                <w:sz w:val="20"/>
                <w:szCs w:val="20"/>
              </w:rPr>
              <w:t>5.2</w:t>
            </w:r>
          </w:hyperlink>
          <w:hyperlink w:anchor="_1hmsyys">
            <w:r>
              <w:rPr>
                <w:rFonts w:ascii="Calibri" w:eastAsia="Calibri" w:hAnsi="Calibri" w:cs="Calibri"/>
                <w:color w:val="000000"/>
                <w:sz w:val="24"/>
                <w:szCs w:val="24"/>
              </w:rPr>
              <w:tab/>
            </w:r>
          </w:hyperlink>
          <w:r>
            <w:fldChar w:fldCharType="begin"/>
          </w:r>
          <w:r>
            <w:instrText xml:space="preserve"> PAGEREF _1hmsyys \h </w:instrText>
          </w:r>
          <w:r>
            <w:fldChar w:fldCharType="separate"/>
          </w:r>
          <w:r>
            <w:rPr>
              <w:rFonts w:ascii="Calibri" w:eastAsia="Calibri" w:hAnsi="Calibri" w:cs="Calibri"/>
              <w:i/>
              <w:color w:val="000000"/>
              <w:sz w:val="20"/>
              <w:szCs w:val="20"/>
            </w:rPr>
            <w:t>Other project participants</w:t>
          </w:r>
          <w:r>
            <w:rPr>
              <w:rFonts w:ascii="Calibri" w:eastAsia="Calibri" w:hAnsi="Calibri" w:cs="Calibri"/>
              <w:i/>
              <w:color w:val="000000"/>
              <w:sz w:val="20"/>
              <w:szCs w:val="20"/>
            </w:rPr>
            <w:tab/>
            <w:t>13</w:t>
          </w:r>
          <w:hyperlink w:anchor="_1hmsyys" w:history="1"/>
        </w:p>
        <w:p w14:paraId="0BE10C27"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1mghml">
            <w:r>
              <w:rPr>
                <w:rFonts w:ascii="Calibri" w:eastAsia="Calibri" w:hAnsi="Calibri" w:cs="Calibri"/>
                <w:i/>
                <w:color w:val="000000"/>
                <w:sz w:val="20"/>
                <w:szCs w:val="20"/>
              </w:rPr>
              <w:t>5.3</w:t>
            </w:r>
          </w:hyperlink>
          <w:hyperlink w:anchor="_41mghml">
            <w:r>
              <w:rPr>
                <w:rFonts w:ascii="Calibri" w:eastAsia="Calibri" w:hAnsi="Calibri" w:cs="Calibri"/>
                <w:color w:val="000000"/>
                <w:sz w:val="24"/>
                <w:szCs w:val="24"/>
              </w:rPr>
              <w:tab/>
            </w:r>
          </w:hyperlink>
          <w:r>
            <w:fldChar w:fldCharType="begin"/>
          </w:r>
          <w:r>
            <w:instrText xml:space="preserve"> PAGEREF _41mghml \h </w:instrText>
          </w:r>
          <w:r>
            <w:fldChar w:fldCharType="separate"/>
          </w:r>
          <w:r>
            <w:rPr>
              <w:rFonts w:ascii="Calibri" w:eastAsia="Calibri" w:hAnsi="Calibri" w:cs="Calibri"/>
              <w:i/>
              <w:color w:val="000000"/>
              <w:sz w:val="20"/>
              <w:szCs w:val="20"/>
            </w:rPr>
            <w:t>Agreements related to carbon rights</w:t>
          </w:r>
          <w:r>
            <w:rPr>
              <w:rFonts w:ascii="Calibri" w:eastAsia="Calibri" w:hAnsi="Calibri" w:cs="Calibri"/>
              <w:i/>
              <w:color w:val="000000"/>
              <w:sz w:val="20"/>
              <w:szCs w:val="20"/>
            </w:rPr>
            <w:tab/>
            <w:t>13</w:t>
          </w:r>
          <w:hyperlink w:anchor="_41mghml" w:history="1"/>
        </w:p>
        <w:p w14:paraId="539BFAE6"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grqrue">
            <w:r>
              <w:rPr>
                <w:rFonts w:ascii="Calibri" w:eastAsia="Calibri" w:hAnsi="Calibri" w:cs="Calibri"/>
                <w:i/>
                <w:color w:val="000000"/>
                <w:sz w:val="20"/>
                <w:szCs w:val="20"/>
              </w:rPr>
              <w:t>5.4</w:t>
            </w:r>
          </w:hyperlink>
          <w:hyperlink w:anchor="_2grqrue">
            <w:r>
              <w:rPr>
                <w:rFonts w:ascii="Calibri" w:eastAsia="Calibri" w:hAnsi="Calibri" w:cs="Calibri"/>
                <w:color w:val="000000"/>
                <w:sz w:val="24"/>
                <w:szCs w:val="24"/>
              </w:rPr>
              <w:tab/>
            </w:r>
          </w:hyperlink>
          <w:r>
            <w:fldChar w:fldCharType="begin"/>
          </w:r>
          <w:r>
            <w:instrText xml:space="preserve"> PAGEREF _2grqrue \h </w:instrText>
          </w:r>
          <w:r>
            <w:fldChar w:fldCharType="separate"/>
          </w:r>
          <w:r>
            <w:rPr>
              <w:rFonts w:ascii="Calibri" w:eastAsia="Calibri" w:hAnsi="Calibri" w:cs="Calibri"/>
              <w:i/>
              <w:color w:val="000000"/>
              <w:sz w:val="20"/>
              <w:szCs w:val="20"/>
            </w:rPr>
            <w:t>Land tenure (Projects in the AFOLU sector)</w:t>
          </w:r>
          <w:r>
            <w:rPr>
              <w:rFonts w:ascii="Calibri" w:eastAsia="Calibri" w:hAnsi="Calibri" w:cs="Calibri"/>
              <w:i/>
              <w:color w:val="000000"/>
              <w:sz w:val="20"/>
              <w:szCs w:val="20"/>
            </w:rPr>
            <w:tab/>
            <w:t>14</w:t>
          </w:r>
          <w:hyperlink w:anchor="_2grqrue" w:history="1"/>
        </w:p>
        <w:p w14:paraId="21F53561"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vx1227">
            <w:r>
              <w:rPr>
                <w:rFonts w:ascii="Constantia" w:eastAsia="Constantia" w:hAnsi="Constantia" w:cs="Constantia"/>
                <w:b/>
                <w:color w:val="000000"/>
                <w:sz w:val="21"/>
                <w:szCs w:val="21"/>
              </w:rPr>
              <w:t>6</w:t>
            </w:r>
          </w:hyperlink>
          <w:hyperlink w:anchor="_vx1227">
            <w:r>
              <w:rPr>
                <w:rFonts w:ascii="Calibri" w:eastAsia="Calibri" w:hAnsi="Calibri" w:cs="Calibri"/>
                <w:color w:val="000000"/>
                <w:sz w:val="24"/>
                <w:szCs w:val="24"/>
              </w:rPr>
              <w:tab/>
            </w:r>
          </w:hyperlink>
          <w:r>
            <w:fldChar w:fldCharType="begin"/>
          </w:r>
          <w:r>
            <w:instrText xml:space="preserve"> PAGEREF _vx1227 \h </w:instrText>
          </w:r>
          <w:r>
            <w:fldChar w:fldCharType="separate"/>
          </w:r>
          <w:r>
            <w:rPr>
              <w:rFonts w:ascii="Constantia" w:eastAsia="Constantia" w:hAnsi="Constantia" w:cs="Constantia"/>
              <w:b/>
              <w:color w:val="000000"/>
              <w:sz w:val="21"/>
              <w:szCs w:val="21"/>
            </w:rPr>
            <w:t>Climate change adaptation</w:t>
          </w:r>
          <w:r>
            <w:rPr>
              <w:rFonts w:ascii="Constantia" w:eastAsia="Constantia" w:hAnsi="Constantia" w:cs="Constantia"/>
              <w:b/>
              <w:color w:val="000000"/>
              <w:sz w:val="21"/>
              <w:szCs w:val="21"/>
            </w:rPr>
            <w:tab/>
            <w:t>14</w:t>
          </w:r>
          <w:hyperlink w:anchor="_vx1227" w:history="1"/>
        </w:p>
        <w:p w14:paraId="570D8C53"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4f1mdlm">
            <w:r>
              <w:rPr>
                <w:rFonts w:ascii="Constantia" w:eastAsia="Constantia" w:hAnsi="Constantia" w:cs="Constantia"/>
                <w:b/>
                <w:color w:val="000000"/>
                <w:sz w:val="21"/>
                <w:szCs w:val="21"/>
              </w:rPr>
              <w:t>7</w:t>
            </w:r>
          </w:hyperlink>
          <w:hyperlink w:anchor="_4f1mdlm">
            <w:r>
              <w:rPr>
                <w:rFonts w:ascii="Calibri" w:eastAsia="Calibri" w:hAnsi="Calibri" w:cs="Calibri"/>
                <w:color w:val="000000"/>
                <w:sz w:val="24"/>
                <w:szCs w:val="24"/>
              </w:rPr>
              <w:tab/>
            </w:r>
          </w:hyperlink>
          <w:r>
            <w:fldChar w:fldCharType="begin"/>
          </w:r>
          <w:r>
            <w:instrText xml:space="preserve"> PAGEREF _4f1mdlm \h </w:instrText>
          </w:r>
          <w:r>
            <w:fldChar w:fldCharType="separate"/>
          </w:r>
          <w:r>
            <w:rPr>
              <w:rFonts w:ascii="Constantia" w:eastAsia="Constantia" w:hAnsi="Constantia" w:cs="Constantia"/>
              <w:b/>
              <w:color w:val="000000"/>
              <w:sz w:val="21"/>
              <w:szCs w:val="21"/>
            </w:rPr>
            <w:t>Risk management</w:t>
          </w:r>
          <w:r>
            <w:rPr>
              <w:rFonts w:ascii="Constantia" w:eastAsia="Constantia" w:hAnsi="Constantia" w:cs="Constantia"/>
              <w:b/>
              <w:color w:val="000000"/>
              <w:sz w:val="21"/>
              <w:szCs w:val="21"/>
            </w:rPr>
            <w:tab/>
            <w:t>14</w:t>
          </w:r>
          <w:hyperlink w:anchor="_4f1mdlm" w:history="1"/>
        </w:p>
        <w:p w14:paraId="3DCD2DEF"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u6wntf">
            <w:r>
              <w:rPr>
                <w:rFonts w:ascii="Calibri" w:eastAsia="Calibri" w:hAnsi="Calibri" w:cs="Calibri"/>
                <w:i/>
                <w:color w:val="000000"/>
                <w:sz w:val="20"/>
                <w:szCs w:val="20"/>
              </w:rPr>
              <w:t>7.1</w:t>
            </w:r>
          </w:hyperlink>
          <w:hyperlink w:anchor="_2u6wntf">
            <w:r>
              <w:rPr>
                <w:rFonts w:ascii="Calibri" w:eastAsia="Calibri" w:hAnsi="Calibri" w:cs="Calibri"/>
                <w:color w:val="000000"/>
                <w:sz w:val="24"/>
                <w:szCs w:val="24"/>
              </w:rPr>
              <w:tab/>
            </w:r>
          </w:hyperlink>
          <w:r>
            <w:fldChar w:fldCharType="begin"/>
          </w:r>
          <w:r>
            <w:instrText xml:space="preserve"> PAGEREF _2u6wntf \h </w:instrText>
          </w:r>
          <w:r>
            <w:fldChar w:fldCharType="separate"/>
          </w:r>
          <w:r>
            <w:rPr>
              <w:rFonts w:ascii="Calibri" w:eastAsia="Calibri" w:hAnsi="Calibri" w:cs="Calibri"/>
              <w:i/>
              <w:color w:val="000000"/>
              <w:sz w:val="20"/>
              <w:szCs w:val="20"/>
            </w:rPr>
            <w:t>Reversal Risk</w:t>
          </w:r>
          <w:r>
            <w:rPr>
              <w:rFonts w:ascii="Calibri" w:eastAsia="Calibri" w:hAnsi="Calibri" w:cs="Calibri"/>
              <w:i/>
              <w:color w:val="000000"/>
              <w:sz w:val="20"/>
              <w:szCs w:val="20"/>
            </w:rPr>
            <w:tab/>
            <w:t>15</w:t>
          </w:r>
          <w:hyperlink w:anchor="_2u6wntf" w:history="1"/>
        </w:p>
        <w:p w14:paraId="0368053E"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cqmetx">
            <w:r>
              <w:rPr>
                <w:rFonts w:ascii="Constantia" w:eastAsia="Constantia" w:hAnsi="Constantia" w:cs="Constantia"/>
                <w:b/>
                <w:color w:val="000000"/>
                <w:sz w:val="21"/>
                <w:szCs w:val="21"/>
              </w:rPr>
              <w:t>8</w:t>
            </w:r>
          </w:hyperlink>
          <w:hyperlink w:anchor="_3cqmetx">
            <w:r>
              <w:rPr>
                <w:rFonts w:ascii="Calibri" w:eastAsia="Calibri" w:hAnsi="Calibri" w:cs="Calibri"/>
                <w:color w:val="000000"/>
                <w:sz w:val="24"/>
                <w:szCs w:val="24"/>
              </w:rPr>
              <w:tab/>
            </w:r>
          </w:hyperlink>
          <w:r>
            <w:fldChar w:fldCharType="begin"/>
          </w:r>
          <w:r>
            <w:instrText xml:space="preserve"> PAGEREF _3cqmetx \h </w:instrText>
          </w:r>
          <w:r>
            <w:fldChar w:fldCharType="separate"/>
          </w:r>
          <w:r>
            <w:rPr>
              <w:rFonts w:ascii="Constantia" w:eastAsia="Constantia" w:hAnsi="Constantia" w:cs="Constantia"/>
              <w:b/>
              <w:color w:val="000000"/>
              <w:sz w:val="21"/>
              <w:szCs w:val="21"/>
            </w:rPr>
            <w:t>Environmental Aspects</w:t>
          </w:r>
          <w:r>
            <w:rPr>
              <w:rFonts w:ascii="Constantia" w:eastAsia="Constantia" w:hAnsi="Constantia" w:cs="Constantia"/>
              <w:b/>
              <w:color w:val="000000"/>
              <w:sz w:val="21"/>
              <w:szCs w:val="21"/>
            </w:rPr>
            <w:tab/>
            <w:t>15</w:t>
          </w:r>
          <w:hyperlink w:anchor="_3cqmetx" w:history="1"/>
        </w:p>
        <w:p w14:paraId="489DBFB7"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rvwp1q">
            <w:r>
              <w:rPr>
                <w:rFonts w:ascii="Constantia" w:eastAsia="Constantia" w:hAnsi="Constantia" w:cs="Constantia"/>
                <w:b/>
                <w:color w:val="000000"/>
                <w:sz w:val="21"/>
                <w:szCs w:val="21"/>
              </w:rPr>
              <w:t>9</w:t>
            </w:r>
          </w:hyperlink>
          <w:hyperlink w:anchor="_1rvwp1q">
            <w:r>
              <w:rPr>
                <w:rFonts w:ascii="Calibri" w:eastAsia="Calibri" w:hAnsi="Calibri" w:cs="Calibri"/>
                <w:color w:val="000000"/>
                <w:sz w:val="24"/>
                <w:szCs w:val="24"/>
              </w:rPr>
              <w:tab/>
            </w:r>
          </w:hyperlink>
          <w:r>
            <w:fldChar w:fldCharType="begin"/>
          </w:r>
          <w:r>
            <w:instrText xml:space="preserve"> PAGEREF _1rvwp1q \h </w:instrText>
          </w:r>
          <w:r>
            <w:fldChar w:fldCharType="separate"/>
          </w:r>
          <w:r>
            <w:rPr>
              <w:rFonts w:ascii="Constantia" w:eastAsia="Constantia" w:hAnsi="Constantia" w:cs="Constantia"/>
              <w:b/>
              <w:color w:val="000000"/>
              <w:sz w:val="21"/>
              <w:szCs w:val="21"/>
            </w:rPr>
            <w:t>Socio-economic aspects</w:t>
          </w:r>
          <w:r>
            <w:rPr>
              <w:rFonts w:ascii="Constantia" w:eastAsia="Constantia" w:hAnsi="Constantia" w:cs="Constantia"/>
              <w:b/>
              <w:color w:val="000000"/>
              <w:sz w:val="21"/>
              <w:szCs w:val="21"/>
            </w:rPr>
            <w:tab/>
            <w:t>15</w:t>
          </w:r>
          <w:hyperlink w:anchor="_1rvwp1q" w:history="1"/>
        </w:p>
        <w:p w14:paraId="66D09F0D"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4bvk7pj">
            <w:r>
              <w:rPr>
                <w:rFonts w:ascii="Constantia" w:eastAsia="Constantia" w:hAnsi="Constantia" w:cs="Constantia"/>
                <w:b/>
                <w:color w:val="000000"/>
                <w:sz w:val="21"/>
                <w:szCs w:val="21"/>
              </w:rPr>
              <w:t>10</w:t>
            </w:r>
          </w:hyperlink>
          <w:hyperlink w:anchor="_4bvk7pj">
            <w:r>
              <w:rPr>
                <w:rFonts w:ascii="Calibri" w:eastAsia="Calibri" w:hAnsi="Calibri" w:cs="Calibri"/>
                <w:color w:val="000000"/>
                <w:sz w:val="24"/>
                <w:szCs w:val="24"/>
              </w:rPr>
              <w:tab/>
            </w:r>
          </w:hyperlink>
          <w:r>
            <w:fldChar w:fldCharType="begin"/>
          </w:r>
          <w:r>
            <w:instrText xml:space="preserve"> PAGEREF _4bvk7pj \h </w:instrText>
          </w:r>
          <w:r>
            <w:fldChar w:fldCharType="separate"/>
          </w:r>
          <w:r>
            <w:rPr>
              <w:rFonts w:ascii="Constantia" w:eastAsia="Constantia" w:hAnsi="Constantia" w:cs="Constantia"/>
              <w:b/>
              <w:color w:val="000000"/>
              <w:sz w:val="21"/>
              <w:szCs w:val="21"/>
            </w:rPr>
            <w:t>Consultation with interested parties (stakeholders)</w:t>
          </w:r>
          <w:r>
            <w:rPr>
              <w:rFonts w:ascii="Constantia" w:eastAsia="Constantia" w:hAnsi="Constantia" w:cs="Constantia"/>
              <w:b/>
              <w:color w:val="000000"/>
              <w:sz w:val="21"/>
              <w:szCs w:val="21"/>
            </w:rPr>
            <w:tab/>
            <w:t>16</w:t>
          </w:r>
          <w:hyperlink w:anchor="_4bvk7pj" w:history="1"/>
        </w:p>
        <w:p w14:paraId="6C72B22D"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8h4qwu">
            <w:r>
              <w:rPr>
                <w:rFonts w:ascii="Calibri" w:eastAsia="Calibri" w:hAnsi="Calibri" w:cs="Calibri"/>
                <w:i/>
                <w:color w:val="000000"/>
                <w:sz w:val="20"/>
                <w:szCs w:val="20"/>
              </w:rPr>
              <w:t>10.1</w:t>
            </w:r>
          </w:hyperlink>
          <w:hyperlink w:anchor="_28h4qwu">
            <w:r>
              <w:rPr>
                <w:rFonts w:ascii="Calibri" w:eastAsia="Calibri" w:hAnsi="Calibri" w:cs="Calibri"/>
                <w:color w:val="000000"/>
                <w:sz w:val="24"/>
                <w:szCs w:val="24"/>
              </w:rPr>
              <w:tab/>
            </w:r>
          </w:hyperlink>
          <w:r>
            <w:fldChar w:fldCharType="begin"/>
          </w:r>
          <w:r>
            <w:instrText xml:space="preserve"> PAGEREF _28h4qwu \h </w:instrText>
          </w:r>
          <w:r>
            <w:fldChar w:fldCharType="separate"/>
          </w:r>
          <w:r>
            <w:rPr>
              <w:rFonts w:ascii="Calibri" w:eastAsia="Calibri" w:hAnsi="Calibri" w:cs="Calibri"/>
              <w:i/>
              <w:color w:val="000000"/>
              <w:sz w:val="20"/>
              <w:szCs w:val="20"/>
            </w:rPr>
            <w:t>Summary of comments received</w:t>
          </w:r>
          <w:r>
            <w:rPr>
              <w:rFonts w:ascii="Calibri" w:eastAsia="Calibri" w:hAnsi="Calibri" w:cs="Calibri"/>
              <w:i/>
              <w:color w:val="000000"/>
              <w:sz w:val="20"/>
              <w:szCs w:val="20"/>
            </w:rPr>
            <w:tab/>
            <w:t>16</w:t>
          </w:r>
          <w:hyperlink w:anchor="_28h4qwu" w:history="1"/>
        </w:p>
        <w:p w14:paraId="072A5D3D" w14:textId="77777777" w:rsidR="00C7002D" w:rsidRDefault="00B701B1">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nmf14n">
            <w:r>
              <w:rPr>
                <w:rFonts w:ascii="Calibri" w:eastAsia="Calibri" w:hAnsi="Calibri" w:cs="Calibri"/>
                <w:i/>
                <w:color w:val="000000"/>
                <w:sz w:val="20"/>
                <w:szCs w:val="20"/>
              </w:rPr>
              <w:t>10.2</w:t>
            </w:r>
          </w:hyperlink>
          <w:hyperlink w:anchor="_nmf14n">
            <w:r>
              <w:rPr>
                <w:rFonts w:ascii="Calibri" w:eastAsia="Calibri" w:hAnsi="Calibri" w:cs="Calibri"/>
                <w:color w:val="000000"/>
                <w:sz w:val="24"/>
                <w:szCs w:val="24"/>
              </w:rPr>
              <w:tab/>
            </w:r>
          </w:hyperlink>
          <w:r>
            <w:fldChar w:fldCharType="begin"/>
          </w:r>
          <w:r>
            <w:instrText xml:space="preserve"> PAGEREF _nmf14n \h </w:instrText>
          </w:r>
          <w:r>
            <w:fldChar w:fldCharType="separate"/>
          </w:r>
          <w:r>
            <w:rPr>
              <w:rFonts w:ascii="Calibri" w:eastAsia="Calibri" w:hAnsi="Calibri" w:cs="Calibri"/>
              <w:i/>
              <w:color w:val="000000"/>
              <w:sz w:val="20"/>
              <w:szCs w:val="20"/>
            </w:rPr>
            <w:t>Consideration of comments received</w:t>
          </w:r>
          <w:r>
            <w:rPr>
              <w:rFonts w:ascii="Calibri" w:eastAsia="Calibri" w:hAnsi="Calibri" w:cs="Calibri"/>
              <w:i/>
              <w:color w:val="000000"/>
              <w:sz w:val="20"/>
              <w:szCs w:val="20"/>
            </w:rPr>
            <w:tab/>
            <w:t>16</w:t>
          </w:r>
          <w:hyperlink w:anchor="_nmf14n" w:history="1"/>
        </w:p>
        <w:p w14:paraId="7F47AE6B"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7m2jsg">
            <w:r>
              <w:rPr>
                <w:rFonts w:ascii="Constantia" w:eastAsia="Constantia" w:hAnsi="Constantia" w:cs="Constantia"/>
                <w:b/>
                <w:color w:val="000000"/>
                <w:sz w:val="21"/>
                <w:szCs w:val="21"/>
              </w:rPr>
              <w:t>11</w:t>
            </w:r>
          </w:hyperlink>
          <w:hyperlink w:anchor="_37m2jsg">
            <w:r>
              <w:rPr>
                <w:rFonts w:ascii="Calibri" w:eastAsia="Calibri" w:hAnsi="Calibri" w:cs="Calibri"/>
                <w:color w:val="000000"/>
                <w:sz w:val="24"/>
                <w:szCs w:val="24"/>
              </w:rPr>
              <w:tab/>
            </w:r>
          </w:hyperlink>
          <w:r>
            <w:fldChar w:fldCharType="begin"/>
          </w:r>
          <w:r>
            <w:instrText xml:space="preserve"> PAGEREF _37m2jsg \h </w:instrText>
          </w:r>
          <w:r>
            <w:fldChar w:fldCharType="separate"/>
          </w:r>
          <w:r>
            <w:rPr>
              <w:rFonts w:ascii="Constantia" w:eastAsia="Constantia" w:hAnsi="Constantia" w:cs="Constantia"/>
              <w:b/>
              <w:color w:val="000000"/>
              <w:sz w:val="21"/>
              <w:szCs w:val="21"/>
            </w:rPr>
            <w:t>Sustainable Development Goals (SDGs)</w:t>
          </w:r>
          <w:r>
            <w:rPr>
              <w:rFonts w:ascii="Constantia" w:eastAsia="Constantia" w:hAnsi="Constantia" w:cs="Constantia"/>
              <w:b/>
              <w:color w:val="000000"/>
              <w:sz w:val="21"/>
              <w:szCs w:val="21"/>
            </w:rPr>
            <w:tab/>
            <w:t>17</w:t>
          </w:r>
          <w:hyperlink w:anchor="_37m2jsg" w:history="1"/>
        </w:p>
        <w:p w14:paraId="7BFB4716"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06ipza">
            <w:r>
              <w:rPr>
                <w:rFonts w:ascii="Constantia" w:eastAsia="Constantia" w:hAnsi="Constantia" w:cs="Constantia"/>
                <w:b/>
                <w:color w:val="000000"/>
                <w:sz w:val="21"/>
                <w:szCs w:val="21"/>
              </w:rPr>
              <w:t>12</w:t>
            </w:r>
          </w:hyperlink>
          <w:hyperlink w:anchor="_206ipza">
            <w:r>
              <w:rPr>
                <w:rFonts w:ascii="Calibri" w:eastAsia="Calibri" w:hAnsi="Calibri" w:cs="Calibri"/>
                <w:color w:val="000000"/>
                <w:sz w:val="24"/>
                <w:szCs w:val="24"/>
              </w:rPr>
              <w:tab/>
            </w:r>
          </w:hyperlink>
          <w:r>
            <w:fldChar w:fldCharType="begin"/>
          </w:r>
          <w:r>
            <w:instrText xml:space="preserve"> PAGEREF _206ipza \h </w:instrText>
          </w:r>
          <w:r>
            <w:fldChar w:fldCharType="separate"/>
          </w:r>
          <w:r>
            <w:rPr>
              <w:rFonts w:ascii="Constantia" w:eastAsia="Constantia" w:hAnsi="Constantia" w:cs="Constantia"/>
              <w:b/>
              <w:color w:val="000000"/>
              <w:sz w:val="21"/>
              <w:szCs w:val="21"/>
            </w:rPr>
            <w:t>REDD+ Safeguards (For REDD+ projects)</w:t>
          </w:r>
          <w:r>
            <w:rPr>
              <w:rFonts w:ascii="Constantia" w:eastAsia="Constantia" w:hAnsi="Constantia" w:cs="Constantia"/>
              <w:b/>
              <w:color w:val="000000"/>
              <w:sz w:val="21"/>
              <w:szCs w:val="21"/>
            </w:rPr>
            <w:tab/>
            <w:t>17</w:t>
          </w:r>
          <w:hyperlink w:anchor="_206ipza" w:history="1"/>
        </w:p>
        <w:p w14:paraId="71E31FE2"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4k668n3">
            <w:r>
              <w:rPr>
                <w:rFonts w:ascii="Constantia" w:eastAsia="Constantia" w:hAnsi="Constantia" w:cs="Constantia"/>
                <w:b/>
                <w:color w:val="000000"/>
                <w:sz w:val="21"/>
                <w:szCs w:val="21"/>
              </w:rPr>
              <w:t>13</w:t>
            </w:r>
          </w:hyperlink>
          <w:hyperlink w:anchor="_4k668n3">
            <w:r>
              <w:rPr>
                <w:rFonts w:ascii="Calibri" w:eastAsia="Calibri" w:hAnsi="Calibri" w:cs="Calibri"/>
                <w:color w:val="000000"/>
                <w:sz w:val="24"/>
                <w:szCs w:val="24"/>
              </w:rPr>
              <w:tab/>
            </w:r>
          </w:hyperlink>
          <w:r>
            <w:fldChar w:fldCharType="begin"/>
          </w:r>
          <w:r>
            <w:instrText xml:space="preserve"> PAGEREF _4k668n3 \h </w:instrText>
          </w:r>
          <w:r>
            <w:fldChar w:fldCharType="separate"/>
          </w:r>
          <w:r>
            <w:rPr>
              <w:rFonts w:ascii="Constantia" w:eastAsia="Constantia" w:hAnsi="Constantia" w:cs="Constantia"/>
              <w:b/>
              <w:color w:val="000000"/>
              <w:sz w:val="21"/>
              <w:szCs w:val="21"/>
            </w:rPr>
            <w:t>Special categories, related to co-benefits (optional)</w:t>
          </w:r>
          <w:r>
            <w:rPr>
              <w:rFonts w:ascii="Constantia" w:eastAsia="Constantia" w:hAnsi="Constantia" w:cs="Constantia"/>
              <w:b/>
              <w:color w:val="000000"/>
              <w:sz w:val="21"/>
              <w:szCs w:val="21"/>
            </w:rPr>
            <w:tab/>
            <w:t>17</w:t>
          </w:r>
          <w:hyperlink w:anchor="_4k668n3" w:history="1"/>
        </w:p>
        <w:p w14:paraId="314B1BE9"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zbgiuw">
            <w:r>
              <w:rPr>
                <w:rFonts w:ascii="Constantia" w:eastAsia="Constantia" w:hAnsi="Constantia" w:cs="Constantia"/>
                <w:b/>
                <w:color w:val="000000"/>
                <w:sz w:val="21"/>
                <w:szCs w:val="21"/>
              </w:rPr>
              <w:t>14</w:t>
            </w:r>
          </w:hyperlink>
          <w:hyperlink w:anchor="_2zbgiuw">
            <w:r>
              <w:rPr>
                <w:rFonts w:ascii="Calibri" w:eastAsia="Calibri" w:hAnsi="Calibri" w:cs="Calibri"/>
                <w:color w:val="000000"/>
                <w:sz w:val="24"/>
                <w:szCs w:val="24"/>
              </w:rPr>
              <w:tab/>
            </w:r>
          </w:hyperlink>
          <w:r>
            <w:fldChar w:fldCharType="begin"/>
          </w:r>
          <w:r>
            <w:instrText xml:space="preserve"> PAGEREF _2zbgiuw \h </w:instrText>
          </w:r>
          <w:r>
            <w:fldChar w:fldCharType="separate"/>
          </w:r>
          <w:r>
            <w:rPr>
              <w:rFonts w:ascii="Constantia" w:eastAsia="Constantia" w:hAnsi="Constantia" w:cs="Constantia"/>
              <w:b/>
              <w:color w:val="000000"/>
              <w:sz w:val="21"/>
              <w:szCs w:val="21"/>
            </w:rPr>
            <w:t>Grouped projects (if applicable)</w:t>
          </w:r>
          <w:r>
            <w:rPr>
              <w:rFonts w:ascii="Constantia" w:eastAsia="Constantia" w:hAnsi="Constantia" w:cs="Constantia"/>
              <w:b/>
              <w:color w:val="000000"/>
              <w:sz w:val="21"/>
              <w:szCs w:val="21"/>
            </w:rPr>
            <w:tab/>
            <w:t>17</w:t>
          </w:r>
          <w:hyperlink w:anchor="_2zbgiuw" w:history="1"/>
        </w:p>
        <w:p w14:paraId="297A8865"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egqt2p">
            <w:r>
              <w:rPr>
                <w:rFonts w:ascii="Constantia" w:eastAsia="Constantia" w:hAnsi="Constantia" w:cs="Constantia"/>
                <w:b/>
                <w:color w:val="000000"/>
                <w:sz w:val="21"/>
                <w:szCs w:val="21"/>
              </w:rPr>
              <w:t>15</w:t>
            </w:r>
          </w:hyperlink>
          <w:hyperlink w:anchor="_1egqt2p">
            <w:r>
              <w:rPr>
                <w:rFonts w:ascii="Calibri" w:eastAsia="Calibri" w:hAnsi="Calibri" w:cs="Calibri"/>
                <w:color w:val="000000"/>
                <w:sz w:val="24"/>
                <w:szCs w:val="24"/>
              </w:rPr>
              <w:tab/>
            </w:r>
          </w:hyperlink>
          <w:r>
            <w:fldChar w:fldCharType="begin"/>
          </w:r>
          <w:r>
            <w:instrText xml:space="preserve"> PAGEREF _1egqt2p \h </w:instrText>
          </w:r>
          <w:r>
            <w:fldChar w:fldCharType="separate"/>
          </w:r>
          <w:r>
            <w:rPr>
              <w:rFonts w:ascii="Constantia" w:eastAsia="Constantia" w:hAnsi="Constantia" w:cs="Constantia"/>
              <w:b/>
              <w:color w:val="000000"/>
              <w:sz w:val="21"/>
              <w:szCs w:val="21"/>
            </w:rPr>
            <w:t>Other GHG program</w:t>
          </w:r>
          <w:r>
            <w:rPr>
              <w:rFonts w:ascii="Constantia" w:eastAsia="Constantia" w:hAnsi="Constantia" w:cs="Constantia"/>
              <w:b/>
              <w:color w:val="000000"/>
              <w:sz w:val="21"/>
              <w:szCs w:val="21"/>
            </w:rPr>
            <w:tab/>
            <w:t>18</w:t>
          </w:r>
          <w:hyperlink w:anchor="_1egqt2p" w:history="1"/>
        </w:p>
        <w:p w14:paraId="5CCF60DC"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ygebqi">
            <w:r>
              <w:rPr>
                <w:rFonts w:ascii="Constantia" w:eastAsia="Constantia" w:hAnsi="Constantia" w:cs="Constantia"/>
                <w:b/>
                <w:color w:val="000000"/>
                <w:sz w:val="21"/>
                <w:szCs w:val="21"/>
              </w:rPr>
              <w:t>16</w:t>
            </w:r>
          </w:hyperlink>
          <w:hyperlink w:anchor="_3ygebqi">
            <w:r>
              <w:rPr>
                <w:rFonts w:ascii="Calibri" w:eastAsia="Calibri" w:hAnsi="Calibri" w:cs="Calibri"/>
                <w:color w:val="000000"/>
                <w:sz w:val="24"/>
                <w:szCs w:val="24"/>
              </w:rPr>
              <w:tab/>
            </w:r>
          </w:hyperlink>
          <w:r>
            <w:fldChar w:fldCharType="begin"/>
          </w:r>
          <w:r>
            <w:instrText xml:space="preserve"> PAGEREF _3ygebqi \h </w:instrText>
          </w:r>
          <w:r>
            <w:fldChar w:fldCharType="separate"/>
          </w:r>
          <w:r>
            <w:rPr>
              <w:rFonts w:ascii="Constantia" w:eastAsia="Constantia" w:hAnsi="Constantia" w:cs="Constantia"/>
              <w:b/>
              <w:color w:val="000000"/>
              <w:sz w:val="21"/>
              <w:szCs w:val="21"/>
            </w:rPr>
            <w:t>Double counting avoidance</w:t>
          </w:r>
          <w:r>
            <w:rPr>
              <w:rFonts w:ascii="Constantia" w:eastAsia="Constantia" w:hAnsi="Constantia" w:cs="Constantia"/>
              <w:b/>
              <w:color w:val="000000"/>
              <w:sz w:val="21"/>
              <w:szCs w:val="21"/>
            </w:rPr>
            <w:tab/>
            <w:t>18</w:t>
          </w:r>
          <w:hyperlink w:anchor="_3ygebqi" w:history="1"/>
        </w:p>
        <w:p w14:paraId="1AC3AD6B" w14:textId="77777777" w:rsidR="00C7002D" w:rsidRDefault="00B701B1">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dlolyb">
            <w:r>
              <w:rPr>
                <w:rFonts w:ascii="Constantia" w:eastAsia="Constantia" w:hAnsi="Constantia" w:cs="Constantia"/>
                <w:b/>
                <w:color w:val="000000"/>
                <w:sz w:val="21"/>
                <w:szCs w:val="21"/>
              </w:rPr>
              <w:t>17</w:t>
            </w:r>
          </w:hyperlink>
          <w:hyperlink w:anchor="_2dlolyb">
            <w:r>
              <w:rPr>
                <w:rFonts w:ascii="Calibri" w:eastAsia="Calibri" w:hAnsi="Calibri" w:cs="Calibri"/>
                <w:color w:val="000000"/>
                <w:sz w:val="24"/>
                <w:szCs w:val="24"/>
              </w:rPr>
              <w:tab/>
            </w:r>
          </w:hyperlink>
          <w:r>
            <w:fldChar w:fldCharType="begin"/>
          </w:r>
          <w:r>
            <w:instrText xml:space="preserve"> PAGEREF _2dlolyb \h </w:instrText>
          </w:r>
          <w:r>
            <w:fldChar w:fldCharType="separate"/>
          </w:r>
          <w:r>
            <w:rPr>
              <w:rFonts w:ascii="Constantia" w:eastAsia="Constantia" w:hAnsi="Constantia" w:cs="Constantia"/>
              <w:b/>
              <w:color w:val="000000"/>
              <w:sz w:val="21"/>
              <w:szCs w:val="21"/>
            </w:rPr>
            <w:t>Monitoring plan</w:t>
          </w:r>
          <w:r>
            <w:rPr>
              <w:rFonts w:ascii="Constantia" w:eastAsia="Constantia" w:hAnsi="Constantia" w:cs="Constantia"/>
              <w:b/>
              <w:color w:val="000000"/>
              <w:sz w:val="21"/>
              <w:szCs w:val="21"/>
            </w:rPr>
            <w:tab/>
            <w:t>18</w:t>
          </w:r>
          <w:r>
            <w:fldChar w:fldCharType="end"/>
          </w:r>
          <w:r>
            <w:fldChar w:fldCharType="end"/>
          </w:r>
        </w:p>
      </w:sdtContent>
    </w:sdt>
    <w:p w14:paraId="5FE09F03" w14:textId="77777777" w:rsidR="00C7002D" w:rsidRDefault="00B701B1">
      <w:pPr>
        <w:spacing w:before="0" w:after="160" w:line="259" w:lineRule="auto"/>
        <w:jc w:val="left"/>
        <w:rPr>
          <w:rFonts w:ascii="Constantia" w:eastAsia="Constantia" w:hAnsi="Constantia" w:cs="Constantia"/>
        </w:rPr>
      </w:pPr>
      <w:r>
        <w:br w:type="page"/>
      </w:r>
    </w:p>
    <w:p w14:paraId="47411852" w14:textId="77777777" w:rsidR="00C7002D" w:rsidRDefault="00B701B1">
      <w:pPr>
        <w:pStyle w:val="Ttulo1"/>
        <w:numPr>
          <w:ilvl w:val="0"/>
          <w:numId w:val="4"/>
        </w:numPr>
      </w:pPr>
      <w:bookmarkStart w:id="1" w:name="_gjdgxs" w:colFirst="0" w:colLast="0"/>
      <w:bookmarkEnd w:id="1"/>
      <w:r>
        <w:lastRenderedPageBreak/>
        <w:t>Project type and eligibility</w:t>
      </w:r>
    </w:p>
    <w:p w14:paraId="274EE0A6" w14:textId="77777777" w:rsidR="00C7002D" w:rsidRDefault="00B701B1">
      <w:pPr>
        <w:pStyle w:val="Ttulo2"/>
        <w:numPr>
          <w:ilvl w:val="1"/>
          <w:numId w:val="4"/>
        </w:numPr>
      </w:pPr>
      <w:bookmarkStart w:id="2" w:name="_30j0zll" w:colFirst="0" w:colLast="0"/>
      <w:bookmarkEnd w:id="2"/>
      <w:r>
        <w:t>Scope in the BCR Standard</w:t>
      </w:r>
    </w:p>
    <w:p w14:paraId="180D188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project is eligible under the scope of the BCR Standard by meeting one or more of the following conditions (Mark with an X).</w:t>
      </w:r>
    </w:p>
    <w:tbl>
      <w:tblPr>
        <w:tblStyle w:val="a1"/>
        <w:tblW w:w="848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37"/>
        <w:gridCol w:w="1251"/>
      </w:tblGrid>
      <w:tr w:rsidR="009D1A60" w:rsidRPr="009D1A60" w14:paraId="24F94B55" w14:textId="77777777" w:rsidTr="009D1A6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488" w:type="dxa"/>
            <w:gridSpan w:val="2"/>
            <w:shd w:val="clear" w:color="auto" w:fill="BFBFBF" w:themeFill="background1" w:themeFillShade="BF"/>
          </w:tcPr>
          <w:p w14:paraId="497191F5" w14:textId="77777777" w:rsidR="00C7002D" w:rsidRPr="009D1A60" w:rsidRDefault="00B701B1">
            <w:pPr>
              <w:rPr>
                <w:rFonts w:ascii="Constantia" w:eastAsia="Constantia" w:hAnsi="Constantia" w:cs="Constantia"/>
                <w:color w:val="FFFFFF" w:themeColor="background1"/>
                <w:sz w:val="21"/>
                <w:szCs w:val="21"/>
              </w:rPr>
            </w:pPr>
            <w:r w:rsidRPr="009D1A60">
              <w:rPr>
                <w:rFonts w:ascii="Constantia" w:eastAsia="Constantia" w:hAnsi="Constantia" w:cs="Constantia"/>
                <w:color w:val="FFFFFF" w:themeColor="background1"/>
                <w:sz w:val="21"/>
                <w:szCs w:val="21"/>
              </w:rPr>
              <w:t>The scope of the BCR Standard is limited to:</w:t>
            </w:r>
          </w:p>
        </w:tc>
      </w:tr>
      <w:tr w:rsidR="00C7002D" w14:paraId="320C9551" w14:textId="77777777" w:rsidTr="00C7002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0ACBC1DE" w14:textId="77777777" w:rsidR="00C7002D" w:rsidRDefault="00B701B1">
            <w:pPr>
              <w:rPr>
                <w:rFonts w:ascii="Constantia" w:eastAsia="Constantia" w:hAnsi="Constantia" w:cs="Constantia"/>
                <w:sz w:val="21"/>
                <w:szCs w:val="21"/>
              </w:rPr>
            </w:pPr>
            <w:r>
              <w:rPr>
                <w:rFonts w:ascii="Constantia" w:eastAsia="Constantia" w:hAnsi="Constantia" w:cs="Constantia"/>
                <w:b w:val="0"/>
                <w:sz w:val="21"/>
                <w:szCs w:val="21"/>
              </w:rPr>
              <w:t>The following greenhouse gases, included in the Kyoto Protocol: Carbon Dioxide (CO2), Methane (CH4) and Nitrous Oxide (N2O).</w:t>
            </w:r>
          </w:p>
        </w:tc>
        <w:tc>
          <w:tcPr>
            <w:tcW w:w="1251" w:type="dxa"/>
          </w:tcPr>
          <w:p w14:paraId="45D907C9" w14:textId="77777777" w:rsidR="00C7002D" w:rsidRDefault="00B701B1">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4"/>
                <w:szCs w:val="24"/>
              </w:rPr>
            </w:pPr>
            <w:r>
              <w:rPr>
                <w:rFonts w:ascii="Constantia" w:eastAsia="Constantia" w:hAnsi="Constantia" w:cs="Constantia"/>
                <w:sz w:val="24"/>
                <w:szCs w:val="24"/>
              </w:rPr>
              <w:t>X</w:t>
            </w:r>
          </w:p>
        </w:tc>
      </w:tr>
      <w:tr w:rsidR="00C7002D" w14:paraId="1638AE25" w14:textId="77777777" w:rsidTr="009D1A60">
        <w:trPr>
          <w:trHeight w:val="9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27C92276" w14:textId="77777777" w:rsidR="00C7002D" w:rsidRDefault="00B701B1">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GHG removal activities and REDD+ activities (AFOLU Sector).</w:t>
            </w:r>
          </w:p>
        </w:tc>
        <w:tc>
          <w:tcPr>
            <w:tcW w:w="1251" w:type="dxa"/>
            <w:shd w:val="clear" w:color="auto" w:fill="auto"/>
          </w:tcPr>
          <w:p w14:paraId="6A3BE121" w14:textId="77777777" w:rsidR="00C7002D" w:rsidRDefault="00C7002D">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p>
        </w:tc>
      </w:tr>
      <w:tr w:rsidR="00C7002D" w14:paraId="115D8CB9" w14:textId="77777777" w:rsidTr="00C7002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177D7E49" w14:textId="77777777" w:rsidR="00C7002D" w:rsidRDefault="00B701B1">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and/or removals generated by the implementation of GHG removal activities and/or REDD+ activities (AFOLU Sector).</w:t>
            </w:r>
          </w:p>
        </w:tc>
        <w:tc>
          <w:tcPr>
            <w:tcW w:w="1251" w:type="dxa"/>
          </w:tcPr>
          <w:p w14:paraId="44627CE1" w14:textId="77777777" w:rsidR="00C7002D" w:rsidRDefault="00C7002D">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p>
        </w:tc>
      </w:tr>
      <w:tr w:rsidR="00C7002D" w14:paraId="3B0671DE" w14:textId="77777777" w:rsidTr="009D1A60">
        <w:trPr>
          <w:trHeight w:val="12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4CEC4589" w14:textId="77777777" w:rsidR="00C7002D" w:rsidRDefault="00B701B1">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activities in the energy, transportation and waste sectors.</w:t>
            </w:r>
          </w:p>
        </w:tc>
        <w:tc>
          <w:tcPr>
            <w:tcW w:w="1251" w:type="dxa"/>
            <w:shd w:val="clear" w:color="auto" w:fill="auto"/>
          </w:tcPr>
          <w:p w14:paraId="1F3478AE" w14:textId="77777777" w:rsidR="00C7002D" w:rsidRDefault="00B701B1">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1"/>
                <w:szCs w:val="21"/>
              </w:rPr>
              <w:t> </w:t>
            </w:r>
            <w:r>
              <w:rPr>
                <w:rFonts w:ascii="Constantia" w:eastAsia="Constantia" w:hAnsi="Constantia" w:cs="Constantia"/>
                <w:sz w:val="24"/>
                <w:szCs w:val="24"/>
              </w:rPr>
              <w:t>X</w:t>
            </w:r>
          </w:p>
        </w:tc>
      </w:tr>
      <w:tr w:rsidR="00C7002D" w14:paraId="0EA6C8F3" w14:textId="77777777" w:rsidTr="00C7002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014B3682" w14:textId="77777777" w:rsidR="00C7002D" w:rsidRDefault="00B701B1">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generated by the implementation of activities in the energy, transportation and waste sectors.</w:t>
            </w:r>
          </w:p>
        </w:tc>
        <w:tc>
          <w:tcPr>
            <w:tcW w:w="1251" w:type="dxa"/>
          </w:tcPr>
          <w:p w14:paraId="3D76B912" w14:textId="77777777" w:rsidR="00C7002D" w:rsidRDefault="00B701B1">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4"/>
                <w:szCs w:val="24"/>
              </w:rPr>
              <w:t>X</w:t>
            </w:r>
          </w:p>
        </w:tc>
      </w:tr>
    </w:tbl>
    <w:p w14:paraId="2F77D65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Within the scope of the BCR Standard, the project suits under activities in the energy sector, specifically as Non-Conventional and Renewable Energy Sources (NCRES). The project will reduce the emission of carbon dioxide (gas included in the Kyoto Protocol), will use the methodology approved by BioCarbon Registry applied to the energy sector and finally, the reduction of quantifiable GHG emissions is entirely related to the implementation of the project in the energy sector as mentioned above.</w:t>
      </w:r>
    </w:p>
    <w:p w14:paraId="23659235" w14:textId="77777777" w:rsidR="00C7002D" w:rsidRDefault="00B701B1">
      <w:pPr>
        <w:pStyle w:val="Ttulo2"/>
        <w:numPr>
          <w:ilvl w:val="1"/>
          <w:numId w:val="4"/>
        </w:numPr>
      </w:pPr>
      <w:bookmarkStart w:id="3" w:name="_1fob9te" w:colFirst="0" w:colLast="0"/>
      <w:bookmarkEnd w:id="3"/>
      <w:r>
        <w:t>Project type</w:t>
      </w:r>
    </w:p>
    <w:tbl>
      <w:tblPr>
        <w:tblStyle w:val="a2"/>
        <w:tblW w:w="781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999"/>
        <w:gridCol w:w="1812"/>
      </w:tblGrid>
      <w:tr w:rsidR="00C7002D" w14:paraId="7B2754CF" w14:textId="77777777" w:rsidTr="009D1A60">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999" w:type="dxa"/>
            <w:shd w:val="clear" w:color="auto" w:fill="auto"/>
            <w:vAlign w:val="center"/>
          </w:tcPr>
          <w:p w14:paraId="0AA6B840" w14:textId="77777777" w:rsidR="00C7002D" w:rsidRDefault="00B701B1" w:rsidP="009D1A60">
            <w:pPr>
              <w:rPr>
                <w:rFonts w:ascii="Constantia" w:eastAsia="Constantia" w:hAnsi="Constantia" w:cs="Constantia"/>
                <w:color w:val="000000"/>
              </w:rPr>
            </w:pPr>
            <w:r>
              <w:rPr>
                <w:rFonts w:ascii="Constantia" w:eastAsia="Constantia" w:hAnsi="Constantia" w:cs="Constantia"/>
                <w:b w:val="0"/>
                <w:color w:val="000000"/>
              </w:rPr>
              <w:t>Activities in the AFOLU sector, other than REDD+</w:t>
            </w:r>
          </w:p>
        </w:tc>
        <w:tc>
          <w:tcPr>
            <w:tcW w:w="1812" w:type="dxa"/>
            <w:shd w:val="clear" w:color="auto" w:fill="auto"/>
            <w:vAlign w:val="center"/>
          </w:tcPr>
          <w:p w14:paraId="38F71D2F" w14:textId="77777777" w:rsidR="00C7002D" w:rsidRDefault="00C7002D" w:rsidP="009D1A60">
            <w:pP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r w:rsidR="00C7002D" w14:paraId="4AD51D1D" w14:textId="77777777" w:rsidTr="009D1A6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999" w:type="dxa"/>
            <w:vAlign w:val="center"/>
          </w:tcPr>
          <w:p w14:paraId="2EED8701" w14:textId="77777777" w:rsidR="00C7002D" w:rsidRDefault="00B701B1" w:rsidP="009D1A60">
            <w:pPr>
              <w:rPr>
                <w:rFonts w:ascii="Constantia" w:eastAsia="Constantia" w:hAnsi="Constantia" w:cs="Constantia"/>
                <w:color w:val="000000"/>
              </w:rPr>
            </w:pPr>
            <w:r>
              <w:rPr>
                <w:rFonts w:ascii="Constantia" w:eastAsia="Constantia" w:hAnsi="Constantia" w:cs="Constantia"/>
                <w:b w:val="0"/>
                <w:color w:val="000000"/>
              </w:rPr>
              <w:t>REDD+ Activities</w:t>
            </w:r>
          </w:p>
        </w:tc>
        <w:tc>
          <w:tcPr>
            <w:tcW w:w="1812" w:type="dxa"/>
            <w:vAlign w:val="center"/>
          </w:tcPr>
          <w:p w14:paraId="69610A4D" w14:textId="77777777" w:rsidR="00C7002D" w:rsidRDefault="00C7002D" w:rsidP="009D1A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002D" w14:paraId="450647B9" w14:textId="77777777" w:rsidTr="009D1A60">
        <w:trPr>
          <w:trHeight w:val="634"/>
        </w:trPr>
        <w:tc>
          <w:tcPr>
            <w:cnfStyle w:val="001000000000" w:firstRow="0" w:lastRow="0" w:firstColumn="1" w:lastColumn="0" w:oddVBand="0" w:evenVBand="0" w:oddHBand="0" w:evenHBand="0" w:firstRowFirstColumn="0" w:firstRowLastColumn="0" w:lastRowFirstColumn="0" w:lastRowLastColumn="0"/>
            <w:tcW w:w="5999" w:type="dxa"/>
            <w:shd w:val="clear" w:color="auto" w:fill="auto"/>
            <w:vAlign w:val="center"/>
          </w:tcPr>
          <w:p w14:paraId="6CCAC603" w14:textId="77777777" w:rsidR="00C7002D" w:rsidRDefault="00B701B1" w:rsidP="009D1A60">
            <w:pPr>
              <w:rPr>
                <w:rFonts w:ascii="Constantia" w:eastAsia="Constantia" w:hAnsi="Constantia" w:cs="Constantia"/>
                <w:color w:val="000000"/>
              </w:rPr>
            </w:pPr>
            <w:r>
              <w:rPr>
                <w:rFonts w:ascii="Constantia" w:eastAsia="Constantia" w:hAnsi="Constantia" w:cs="Constantia"/>
                <w:b w:val="0"/>
                <w:color w:val="000000"/>
              </w:rPr>
              <w:lastRenderedPageBreak/>
              <w:t>Activities in the energy sector</w:t>
            </w:r>
          </w:p>
        </w:tc>
        <w:tc>
          <w:tcPr>
            <w:tcW w:w="1812" w:type="dxa"/>
            <w:shd w:val="clear" w:color="auto" w:fill="auto"/>
            <w:vAlign w:val="center"/>
          </w:tcPr>
          <w:p w14:paraId="3A1B512F" w14:textId="77777777" w:rsidR="00C7002D" w:rsidRDefault="00B701B1" w:rsidP="009D1A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4"/>
                <w:szCs w:val="24"/>
              </w:rPr>
            </w:pPr>
            <w:r>
              <w:rPr>
                <w:rFonts w:ascii="Constantia" w:eastAsia="Constantia" w:hAnsi="Constantia" w:cs="Constantia"/>
                <w:color w:val="000000"/>
                <w:sz w:val="24"/>
                <w:szCs w:val="24"/>
              </w:rPr>
              <w:t>X</w:t>
            </w:r>
          </w:p>
        </w:tc>
      </w:tr>
      <w:tr w:rsidR="00C7002D" w14:paraId="5A9F0998" w14:textId="77777777" w:rsidTr="009D1A6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999" w:type="dxa"/>
            <w:vAlign w:val="center"/>
          </w:tcPr>
          <w:p w14:paraId="1CFA6145" w14:textId="77777777" w:rsidR="00C7002D" w:rsidRDefault="00B701B1" w:rsidP="009D1A60">
            <w:pPr>
              <w:rPr>
                <w:rFonts w:ascii="Constantia" w:eastAsia="Constantia" w:hAnsi="Constantia" w:cs="Constantia"/>
                <w:color w:val="000000"/>
              </w:rPr>
            </w:pPr>
            <w:r>
              <w:rPr>
                <w:rFonts w:ascii="Constantia" w:eastAsia="Constantia" w:hAnsi="Constantia" w:cs="Constantia"/>
                <w:b w:val="0"/>
                <w:color w:val="000000"/>
              </w:rPr>
              <w:t>Activities in the transportation sector</w:t>
            </w:r>
          </w:p>
        </w:tc>
        <w:tc>
          <w:tcPr>
            <w:tcW w:w="1812" w:type="dxa"/>
            <w:vAlign w:val="center"/>
          </w:tcPr>
          <w:p w14:paraId="4C725E78" w14:textId="77777777" w:rsidR="00C7002D" w:rsidRDefault="00C7002D" w:rsidP="009D1A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002D" w14:paraId="2F8B1318" w14:textId="77777777" w:rsidTr="009D1A60">
        <w:trPr>
          <w:trHeight w:val="558"/>
        </w:trPr>
        <w:tc>
          <w:tcPr>
            <w:cnfStyle w:val="001000000000" w:firstRow="0" w:lastRow="0" w:firstColumn="1" w:lastColumn="0" w:oddVBand="0" w:evenVBand="0" w:oddHBand="0" w:evenHBand="0" w:firstRowFirstColumn="0" w:firstRowLastColumn="0" w:lastRowFirstColumn="0" w:lastRowLastColumn="0"/>
            <w:tcW w:w="5999" w:type="dxa"/>
            <w:shd w:val="clear" w:color="auto" w:fill="auto"/>
            <w:vAlign w:val="center"/>
          </w:tcPr>
          <w:p w14:paraId="223FEA8E" w14:textId="77777777" w:rsidR="00C7002D" w:rsidRDefault="00B701B1" w:rsidP="009D1A60">
            <w:pPr>
              <w:rPr>
                <w:rFonts w:ascii="Constantia" w:eastAsia="Constantia" w:hAnsi="Constantia" w:cs="Constantia"/>
                <w:color w:val="000000"/>
              </w:rPr>
            </w:pPr>
            <w:r>
              <w:rPr>
                <w:rFonts w:ascii="Constantia" w:eastAsia="Constantia" w:hAnsi="Constantia" w:cs="Constantia"/>
                <w:b w:val="0"/>
                <w:color w:val="000000"/>
              </w:rPr>
              <w:t>Activities related to Handling and disposing of waste</w:t>
            </w:r>
          </w:p>
        </w:tc>
        <w:tc>
          <w:tcPr>
            <w:tcW w:w="1812" w:type="dxa"/>
            <w:shd w:val="clear" w:color="auto" w:fill="auto"/>
            <w:vAlign w:val="center"/>
          </w:tcPr>
          <w:p w14:paraId="0916175D" w14:textId="77777777" w:rsidR="00C7002D" w:rsidRDefault="00C7002D" w:rsidP="009D1A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bl>
    <w:p w14:paraId="05683E10" w14:textId="77777777" w:rsidR="00C7002D" w:rsidRDefault="00B701B1">
      <w:pPr>
        <w:pStyle w:val="Ttulo2"/>
        <w:numPr>
          <w:ilvl w:val="1"/>
          <w:numId w:val="4"/>
        </w:numPr>
      </w:pPr>
      <w:bookmarkStart w:id="4" w:name="_3znysh7" w:colFirst="0" w:colLast="0"/>
      <w:bookmarkEnd w:id="4"/>
      <w:r>
        <w:t>Project scale</w:t>
      </w:r>
    </w:p>
    <w:p w14:paraId="0B21A41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According to the definitions of the Clean Development Mechanism, this bundle project falls into the Small-Scale category, with a total installed nominal capacity equal to 10,5 MW.</w:t>
      </w:r>
    </w:p>
    <w:p w14:paraId="24A0A348" w14:textId="77777777" w:rsidR="00C7002D" w:rsidRDefault="00B701B1">
      <w:pPr>
        <w:pStyle w:val="Ttulo1"/>
        <w:numPr>
          <w:ilvl w:val="0"/>
          <w:numId w:val="4"/>
        </w:numPr>
      </w:pPr>
      <w:bookmarkStart w:id="5" w:name="_2et92p0" w:colFirst="0" w:colLast="0"/>
      <w:bookmarkEnd w:id="5"/>
      <w:r>
        <w:t>General description of the project</w:t>
      </w:r>
    </w:p>
    <w:p w14:paraId="41A4B8F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Jujuy province presented in 2021 the "Jujuy Verde: Carbon Neutral 2050" program, which is made up of a series of medium and long-term public policies promoted by the Government of Jujuy for the mitigation and adaptation to climate change, as well as empowering the population and public and private institutions, promoting a paradigm of sustainability that guides new ways of living and producing sustainably.</w:t>
      </w:r>
    </w:p>
    <w:p w14:paraId="6759350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Strategic projects to mitigate and offset greenhouse gas emissions focus on energy, transportation, forests and soil, and waste.</w:t>
      </w:r>
    </w:p>
    <w:p w14:paraId="6453F7B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During 2022, the Jujuy Legislature sanctioned the Provincial climate change framework Law No. 6,230, whose purpose is to establish the guidelines for the provincial public policy on climate change "Jujuy Verde: Carbono Neutral 2050".</w:t>
      </w:r>
    </w:p>
    <w:p w14:paraId="04537E8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last great step that the province has taken was manifested in 2023 with the change of its Constitution, where in the fifth chapter of the new Magna Carta, entitled: New declarations, rights, duties and constitutional guarantees, climate change is crystallized in its 70th article, which reads:</w:t>
      </w:r>
    </w:p>
    <w:p w14:paraId="1229C05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"Climate change: 1- This constitution establishes that adaptation and mitigation of the negative effects of climate change are duties of the State and individuals, in order to promote the enjoyment of a safe climate and foster a low-carbon economy.”</w:t>
      </w:r>
    </w:p>
    <w:p w14:paraId="66C54F8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Therefore, the implementation of this project is aligned with the Legal Framework of the province and facilitates and/or makes possible the fulfillment of the objectives set within the Jujuy Verde Program.</w:t>
      </w:r>
    </w:p>
    <w:p w14:paraId="3A89D50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Yungas PV Power Plants Bundle Project, (from now on “the project”), is a group of two, (2), Photovoltaic Solar Power Plants located in the Yungas region of Jujuy Province, Argentina. The project comprises the Chalican PV Power Plant with 7,5 MW of nominal capacity and the Rodeito PV Power Plant with a 3 MW installed nominal capacity. Both power plants will contribute to meeting the country's electricity demand by generating power using zero-emissions technology based on a renewable energy source</w:t>
      </w:r>
    </w:p>
    <w:tbl>
      <w:tblPr>
        <w:tblStyle w:val="a3"/>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01"/>
        <w:gridCol w:w="837"/>
        <w:gridCol w:w="1134"/>
        <w:gridCol w:w="1701"/>
        <w:gridCol w:w="1147"/>
        <w:gridCol w:w="1144"/>
        <w:gridCol w:w="1962"/>
      </w:tblGrid>
      <w:tr w:rsidR="00C7002D" w14:paraId="2FCE5764" w14:textId="77777777" w:rsidTr="009D1A60">
        <w:tc>
          <w:tcPr>
            <w:tcW w:w="1001" w:type="dxa"/>
            <w:shd w:val="clear" w:color="auto" w:fill="auto"/>
          </w:tcPr>
          <w:p w14:paraId="54BE2A3C" w14:textId="77777777" w:rsidR="00C7002D" w:rsidRDefault="00B701B1">
            <w:pPr>
              <w:rPr>
                <w:b/>
              </w:rPr>
            </w:pPr>
            <w:r>
              <w:rPr>
                <w:b/>
              </w:rPr>
              <w:t>Name of Bundle</w:t>
            </w:r>
          </w:p>
        </w:tc>
        <w:tc>
          <w:tcPr>
            <w:tcW w:w="837" w:type="dxa"/>
            <w:shd w:val="clear" w:color="auto" w:fill="auto"/>
          </w:tcPr>
          <w:p w14:paraId="1E671E95" w14:textId="77777777" w:rsidR="00C7002D" w:rsidRDefault="00C7002D">
            <w:pPr>
              <w:jc w:val="center"/>
            </w:pPr>
          </w:p>
        </w:tc>
        <w:tc>
          <w:tcPr>
            <w:tcW w:w="1134" w:type="dxa"/>
            <w:shd w:val="clear" w:color="auto" w:fill="auto"/>
          </w:tcPr>
          <w:p w14:paraId="750D0B59" w14:textId="77777777" w:rsidR="00C7002D" w:rsidRDefault="00B701B1">
            <w:pPr>
              <w:jc w:val="center"/>
              <w:rPr>
                <w:b/>
              </w:rPr>
            </w:pPr>
            <w:r>
              <w:rPr>
                <w:b/>
              </w:rPr>
              <w:t>Power plant Name</w:t>
            </w:r>
          </w:p>
        </w:tc>
        <w:tc>
          <w:tcPr>
            <w:tcW w:w="1701" w:type="dxa"/>
            <w:shd w:val="clear" w:color="auto" w:fill="auto"/>
          </w:tcPr>
          <w:p w14:paraId="107951A4" w14:textId="77777777" w:rsidR="00C7002D" w:rsidRDefault="00B701B1">
            <w:pPr>
              <w:jc w:val="center"/>
              <w:rPr>
                <w:b/>
              </w:rPr>
            </w:pPr>
            <w:r>
              <w:rPr>
                <w:b/>
              </w:rPr>
              <w:t>Location</w:t>
            </w:r>
          </w:p>
        </w:tc>
        <w:tc>
          <w:tcPr>
            <w:tcW w:w="1147" w:type="dxa"/>
            <w:shd w:val="clear" w:color="auto" w:fill="auto"/>
          </w:tcPr>
          <w:p w14:paraId="193DC13E" w14:textId="77777777" w:rsidR="00C7002D" w:rsidRDefault="00B701B1">
            <w:pPr>
              <w:jc w:val="center"/>
              <w:rPr>
                <w:b/>
              </w:rPr>
            </w:pPr>
            <w:r>
              <w:rPr>
                <w:b/>
              </w:rPr>
              <w:t>Installed Capacity</w:t>
            </w:r>
          </w:p>
          <w:p w14:paraId="712B37FE" w14:textId="77777777" w:rsidR="00C7002D" w:rsidRDefault="00B701B1">
            <w:pPr>
              <w:jc w:val="center"/>
              <w:rPr>
                <w:b/>
              </w:rPr>
            </w:pPr>
            <w:r>
              <w:rPr>
                <w:b/>
              </w:rPr>
              <w:t>kWp</w:t>
            </w:r>
          </w:p>
        </w:tc>
        <w:tc>
          <w:tcPr>
            <w:tcW w:w="1144" w:type="dxa"/>
            <w:shd w:val="clear" w:color="auto" w:fill="auto"/>
          </w:tcPr>
          <w:p w14:paraId="22100EA0" w14:textId="77777777" w:rsidR="00C7002D" w:rsidRDefault="00B701B1">
            <w:pPr>
              <w:jc w:val="center"/>
              <w:rPr>
                <w:b/>
              </w:rPr>
            </w:pPr>
            <w:r>
              <w:rPr>
                <w:b/>
              </w:rPr>
              <w:t>Installed Capacity</w:t>
            </w:r>
          </w:p>
          <w:p w14:paraId="5D0DD3A2" w14:textId="77777777" w:rsidR="00C7002D" w:rsidRDefault="00B701B1">
            <w:pPr>
              <w:jc w:val="center"/>
              <w:rPr>
                <w:b/>
              </w:rPr>
            </w:pPr>
            <w:r>
              <w:rPr>
                <w:b/>
              </w:rPr>
              <w:t>kWe</w:t>
            </w:r>
          </w:p>
        </w:tc>
        <w:tc>
          <w:tcPr>
            <w:tcW w:w="1962" w:type="dxa"/>
            <w:shd w:val="clear" w:color="auto" w:fill="auto"/>
          </w:tcPr>
          <w:p w14:paraId="767CE0F0" w14:textId="77777777" w:rsidR="00C7002D" w:rsidRDefault="00B701B1">
            <w:pPr>
              <w:jc w:val="center"/>
              <w:rPr>
                <w:b/>
              </w:rPr>
            </w:pPr>
            <w:r>
              <w:rPr>
                <w:b/>
              </w:rPr>
              <w:t>Commissioning Date</w:t>
            </w:r>
          </w:p>
        </w:tc>
      </w:tr>
      <w:tr w:rsidR="00C7002D" w14:paraId="126BEF49" w14:textId="77777777" w:rsidTr="009D1A60">
        <w:trPr>
          <w:trHeight w:val="420"/>
        </w:trPr>
        <w:tc>
          <w:tcPr>
            <w:tcW w:w="1001" w:type="dxa"/>
            <w:vMerge w:val="restart"/>
            <w:shd w:val="clear" w:color="auto" w:fill="auto"/>
          </w:tcPr>
          <w:p w14:paraId="19FB6914" w14:textId="77777777" w:rsidR="00C7002D" w:rsidRDefault="00B701B1">
            <w:r>
              <w:t>Yungas PV Power Plants Bundle Project</w:t>
            </w:r>
          </w:p>
        </w:tc>
        <w:tc>
          <w:tcPr>
            <w:tcW w:w="837" w:type="dxa"/>
            <w:shd w:val="clear" w:color="auto" w:fill="auto"/>
          </w:tcPr>
          <w:p w14:paraId="5CFADE42" w14:textId="77777777" w:rsidR="00C7002D" w:rsidRDefault="00C7002D">
            <w:pPr>
              <w:jc w:val="center"/>
            </w:pPr>
          </w:p>
          <w:p w14:paraId="1F2D7A72" w14:textId="77777777" w:rsidR="00C7002D" w:rsidRDefault="00B701B1">
            <w:pPr>
              <w:jc w:val="center"/>
            </w:pPr>
            <w:r>
              <w:t>1</w:t>
            </w:r>
          </w:p>
        </w:tc>
        <w:tc>
          <w:tcPr>
            <w:tcW w:w="1134" w:type="dxa"/>
            <w:shd w:val="clear" w:color="auto" w:fill="auto"/>
          </w:tcPr>
          <w:p w14:paraId="2EBF338B" w14:textId="77777777" w:rsidR="00C7002D" w:rsidRDefault="00C7002D">
            <w:pPr>
              <w:jc w:val="center"/>
            </w:pPr>
          </w:p>
          <w:p w14:paraId="782923F3" w14:textId="77777777" w:rsidR="00C7002D" w:rsidRDefault="00B701B1">
            <w:pPr>
              <w:jc w:val="center"/>
            </w:pPr>
            <w:r>
              <w:t>Chalican PV PP</w:t>
            </w:r>
          </w:p>
        </w:tc>
        <w:tc>
          <w:tcPr>
            <w:tcW w:w="1701" w:type="dxa"/>
            <w:shd w:val="clear" w:color="auto" w:fill="auto"/>
          </w:tcPr>
          <w:p w14:paraId="5D5513EB" w14:textId="77777777" w:rsidR="00C7002D" w:rsidRDefault="00C7002D"/>
          <w:p w14:paraId="23E9F4EA" w14:textId="77777777" w:rsidR="00C7002D" w:rsidRDefault="00B701B1">
            <w:r>
              <w:t>24°04’56,01”S</w:t>
            </w:r>
          </w:p>
          <w:p w14:paraId="616586FA" w14:textId="77777777" w:rsidR="00C7002D" w:rsidRDefault="00B701B1">
            <w:r>
              <w:t>64°48’44.10”O</w:t>
            </w:r>
          </w:p>
        </w:tc>
        <w:tc>
          <w:tcPr>
            <w:tcW w:w="1147" w:type="dxa"/>
            <w:shd w:val="clear" w:color="auto" w:fill="auto"/>
          </w:tcPr>
          <w:p w14:paraId="0EF81A16" w14:textId="77777777" w:rsidR="00C7002D" w:rsidRDefault="00C7002D"/>
          <w:p w14:paraId="5F0D7BBB" w14:textId="77777777" w:rsidR="00C7002D" w:rsidRDefault="00B701B1">
            <w:pPr>
              <w:jc w:val="center"/>
            </w:pPr>
            <w:r>
              <w:t>8,842.5</w:t>
            </w:r>
          </w:p>
        </w:tc>
        <w:tc>
          <w:tcPr>
            <w:tcW w:w="1144" w:type="dxa"/>
            <w:shd w:val="clear" w:color="auto" w:fill="auto"/>
          </w:tcPr>
          <w:p w14:paraId="2350A88D" w14:textId="77777777" w:rsidR="00C7002D" w:rsidRDefault="00C7002D">
            <w:pPr>
              <w:jc w:val="center"/>
            </w:pPr>
          </w:p>
          <w:p w14:paraId="685EE71C" w14:textId="77777777" w:rsidR="00C7002D" w:rsidRDefault="00B701B1">
            <w:pPr>
              <w:jc w:val="center"/>
            </w:pPr>
            <w:r>
              <w:t>7,500</w:t>
            </w:r>
          </w:p>
        </w:tc>
        <w:tc>
          <w:tcPr>
            <w:tcW w:w="1962" w:type="dxa"/>
            <w:shd w:val="clear" w:color="auto" w:fill="auto"/>
          </w:tcPr>
          <w:p w14:paraId="1BD51EBA" w14:textId="77777777" w:rsidR="00C7002D" w:rsidRDefault="00C7002D"/>
          <w:p w14:paraId="5A087B38" w14:textId="77777777" w:rsidR="00C7002D" w:rsidRDefault="00B701B1">
            <w:pPr>
              <w:jc w:val="center"/>
            </w:pPr>
            <w:r>
              <w:t>13/8/2024</w:t>
            </w:r>
          </w:p>
        </w:tc>
      </w:tr>
      <w:tr w:rsidR="00C7002D" w14:paraId="6DDD3CC0" w14:textId="77777777" w:rsidTr="009D1A60">
        <w:trPr>
          <w:trHeight w:val="420"/>
        </w:trPr>
        <w:tc>
          <w:tcPr>
            <w:tcW w:w="1001" w:type="dxa"/>
            <w:vMerge/>
            <w:shd w:val="clear" w:color="auto" w:fill="auto"/>
          </w:tcPr>
          <w:p w14:paraId="51C77220" w14:textId="77777777" w:rsidR="00C7002D" w:rsidRDefault="00C7002D">
            <w:pPr>
              <w:widowControl w:val="0"/>
              <w:pBdr>
                <w:top w:val="nil"/>
                <w:left w:val="nil"/>
                <w:bottom w:val="nil"/>
                <w:right w:val="nil"/>
                <w:between w:val="nil"/>
              </w:pBdr>
              <w:spacing w:line="276" w:lineRule="auto"/>
            </w:pPr>
          </w:p>
        </w:tc>
        <w:tc>
          <w:tcPr>
            <w:tcW w:w="837" w:type="dxa"/>
            <w:shd w:val="clear" w:color="auto" w:fill="auto"/>
          </w:tcPr>
          <w:p w14:paraId="6B720EB6" w14:textId="77777777" w:rsidR="00C7002D" w:rsidRDefault="00C7002D">
            <w:pPr>
              <w:jc w:val="center"/>
            </w:pPr>
          </w:p>
          <w:p w14:paraId="11AB5B33" w14:textId="77777777" w:rsidR="00C7002D" w:rsidRDefault="00B701B1">
            <w:pPr>
              <w:jc w:val="center"/>
            </w:pPr>
            <w:r>
              <w:t>2</w:t>
            </w:r>
          </w:p>
        </w:tc>
        <w:tc>
          <w:tcPr>
            <w:tcW w:w="1134" w:type="dxa"/>
            <w:shd w:val="clear" w:color="auto" w:fill="auto"/>
          </w:tcPr>
          <w:p w14:paraId="75D66966" w14:textId="77777777" w:rsidR="00C7002D" w:rsidRDefault="00C7002D"/>
          <w:p w14:paraId="3D965EE6" w14:textId="77777777" w:rsidR="00C7002D" w:rsidRDefault="00B701B1">
            <w:pPr>
              <w:jc w:val="center"/>
            </w:pPr>
            <w:r>
              <w:t>Rodeito PV PP</w:t>
            </w:r>
          </w:p>
        </w:tc>
        <w:tc>
          <w:tcPr>
            <w:tcW w:w="1701" w:type="dxa"/>
            <w:shd w:val="clear" w:color="auto" w:fill="auto"/>
          </w:tcPr>
          <w:p w14:paraId="4CC3664F" w14:textId="77777777" w:rsidR="00C7002D" w:rsidRDefault="00C7002D"/>
          <w:p w14:paraId="7F38CCD9" w14:textId="77777777" w:rsidR="00C7002D" w:rsidRDefault="00B701B1">
            <w:r>
              <w:t>24°16’13.46”S</w:t>
            </w:r>
          </w:p>
          <w:p w14:paraId="41178D1B" w14:textId="77777777" w:rsidR="00C7002D" w:rsidRDefault="00B701B1">
            <w:r>
              <w:t>64°49’05.06”O</w:t>
            </w:r>
          </w:p>
        </w:tc>
        <w:tc>
          <w:tcPr>
            <w:tcW w:w="1147" w:type="dxa"/>
            <w:shd w:val="clear" w:color="auto" w:fill="auto"/>
          </w:tcPr>
          <w:p w14:paraId="3F8D0A6B" w14:textId="77777777" w:rsidR="00C7002D" w:rsidRDefault="00C7002D"/>
          <w:p w14:paraId="20D57AE6" w14:textId="77777777" w:rsidR="00C7002D" w:rsidRDefault="00B701B1">
            <w:pPr>
              <w:jc w:val="center"/>
            </w:pPr>
            <w:r>
              <w:t>3,615.6</w:t>
            </w:r>
          </w:p>
        </w:tc>
        <w:tc>
          <w:tcPr>
            <w:tcW w:w="1144" w:type="dxa"/>
            <w:shd w:val="clear" w:color="auto" w:fill="auto"/>
          </w:tcPr>
          <w:p w14:paraId="38D87CBB" w14:textId="77777777" w:rsidR="00C7002D" w:rsidRDefault="00C7002D">
            <w:pPr>
              <w:jc w:val="center"/>
            </w:pPr>
          </w:p>
          <w:p w14:paraId="6435EE18" w14:textId="77777777" w:rsidR="00C7002D" w:rsidRDefault="00B701B1">
            <w:pPr>
              <w:jc w:val="center"/>
            </w:pPr>
            <w:r>
              <w:t>3,000</w:t>
            </w:r>
          </w:p>
        </w:tc>
        <w:tc>
          <w:tcPr>
            <w:tcW w:w="1962" w:type="dxa"/>
            <w:shd w:val="clear" w:color="auto" w:fill="auto"/>
          </w:tcPr>
          <w:p w14:paraId="03FBF899" w14:textId="77777777" w:rsidR="00C7002D" w:rsidRDefault="00C7002D">
            <w:pPr>
              <w:jc w:val="center"/>
            </w:pPr>
          </w:p>
          <w:p w14:paraId="747CABF1" w14:textId="77777777" w:rsidR="00C7002D" w:rsidRDefault="00B701B1">
            <w:pPr>
              <w:jc w:val="center"/>
            </w:pPr>
            <w:r>
              <w:t>13/11//2024</w:t>
            </w:r>
          </w:p>
        </w:tc>
      </w:tr>
      <w:tr w:rsidR="00C7002D" w14:paraId="75AE3EE1" w14:textId="77777777" w:rsidTr="009D1A60">
        <w:tc>
          <w:tcPr>
            <w:tcW w:w="1001" w:type="dxa"/>
            <w:shd w:val="clear" w:color="auto" w:fill="auto"/>
          </w:tcPr>
          <w:p w14:paraId="5B7089DC" w14:textId="77777777" w:rsidR="00C7002D" w:rsidRDefault="00C7002D"/>
        </w:tc>
        <w:tc>
          <w:tcPr>
            <w:tcW w:w="837" w:type="dxa"/>
            <w:shd w:val="clear" w:color="auto" w:fill="auto"/>
          </w:tcPr>
          <w:p w14:paraId="07659D5C" w14:textId="77777777" w:rsidR="00C7002D" w:rsidRDefault="00B701B1">
            <w:pPr>
              <w:jc w:val="center"/>
              <w:rPr>
                <w:b/>
              </w:rPr>
            </w:pPr>
            <w:r>
              <w:rPr>
                <w:b/>
              </w:rPr>
              <w:t>Total</w:t>
            </w:r>
          </w:p>
        </w:tc>
        <w:tc>
          <w:tcPr>
            <w:tcW w:w="1134" w:type="dxa"/>
            <w:shd w:val="clear" w:color="auto" w:fill="auto"/>
          </w:tcPr>
          <w:p w14:paraId="60527D21" w14:textId="77777777" w:rsidR="00C7002D" w:rsidRDefault="00C7002D"/>
        </w:tc>
        <w:tc>
          <w:tcPr>
            <w:tcW w:w="1701" w:type="dxa"/>
            <w:shd w:val="clear" w:color="auto" w:fill="auto"/>
          </w:tcPr>
          <w:p w14:paraId="5797495B" w14:textId="77777777" w:rsidR="00C7002D" w:rsidRDefault="00C7002D"/>
        </w:tc>
        <w:tc>
          <w:tcPr>
            <w:tcW w:w="1147" w:type="dxa"/>
            <w:shd w:val="clear" w:color="auto" w:fill="auto"/>
          </w:tcPr>
          <w:p w14:paraId="61E61740" w14:textId="77777777" w:rsidR="00C7002D" w:rsidRDefault="00C7002D"/>
        </w:tc>
        <w:tc>
          <w:tcPr>
            <w:tcW w:w="1144" w:type="dxa"/>
            <w:shd w:val="clear" w:color="auto" w:fill="auto"/>
          </w:tcPr>
          <w:p w14:paraId="5316E15E" w14:textId="77777777" w:rsidR="00C7002D" w:rsidRDefault="00B701B1">
            <w:pPr>
              <w:jc w:val="center"/>
            </w:pPr>
            <w:r>
              <w:t>10,500</w:t>
            </w:r>
          </w:p>
        </w:tc>
        <w:tc>
          <w:tcPr>
            <w:tcW w:w="1962" w:type="dxa"/>
            <w:shd w:val="clear" w:color="auto" w:fill="auto"/>
          </w:tcPr>
          <w:p w14:paraId="2FD0BB4D" w14:textId="77777777" w:rsidR="00C7002D" w:rsidRDefault="00C7002D"/>
        </w:tc>
      </w:tr>
    </w:tbl>
    <w:p w14:paraId="38AF29A3" w14:textId="77777777" w:rsidR="00C7002D" w:rsidRDefault="00C7002D">
      <w:pPr>
        <w:rPr>
          <w:rFonts w:ascii="Constantia" w:eastAsia="Constantia" w:hAnsi="Constantia" w:cs="Constantia"/>
          <w:sz w:val="24"/>
          <w:szCs w:val="24"/>
        </w:rPr>
      </w:pPr>
    </w:p>
    <w:p w14:paraId="32DD1B4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electricity generated from both plants will be sold to integrated Argentine grid through an Agreement with EJESA, (Empresa Jujeña de Energía S. A.), the energy distribution company of Jujuy Province. The Agreement was signed between INDUSTRIAS JUAN F. SECCO S.A., (project holder), and EJESA on 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676C03B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project has the following characteristics:</w:t>
      </w:r>
    </w:p>
    <w:p w14:paraId="35D7D25C" w14:textId="77777777" w:rsidR="00C7002D" w:rsidRDefault="00B701B1">
      <w:pPr>
        <w:numPr>
          <w:ilvl w:val="0"/>
          <w:numId w:val="7"/>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Energy will be generated and consumed in contiguous geographical spaces, thus avoiding the use of large transportation and transformation structures that increase the cost of the service. Each project (Rodeito and Chalican) will be connected by a simple three-phase underground line from the Distridution Center of the solar park, to an existing 33kV aerial line owned by EJESA, whose distribution system is connected to the Argentine Power Grid or SADI, (Sitema Argentino de Interconexión)</w:t>
      </w:r>
    </w:p>
    <w:p w14:paraId="33ADDA74" w14:textId="77777777" w:rsidR="00C7002D" w:rsidRDefault="00B701B1">
      <w:pPr>
        <w:numPr>
          <w:ilvl w:val="0"/>
          <w:numId w:val="7"/>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lastRenderedPageBreak/>
        <w:t>The configuration optimizes the use of the existing transportation, transformation, and distribution infrastructure.</w:t>
      </w:r>
    </w:p>
    <w:p w14:paraId="2FA27579" w14:textId="77777777" w:rsidR="00C7002D" w:rsidRDefault="00B701B1">
      <w:pPr>
        <w:numPr>
          <w:ilvl w:val="0"/>
          <w:numId w:val="7"/>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possibility of having small generation plants that feed the Argentine system allows improving the reliability of supply and promoting the growth of nearby communities.</w:t>
      </w:r>
    </w:p>
    <w:p w14:paraId="06817AED" w14:textId="77777777" w:rsidR="00C7002D" w:rsidRDefault="00B701B1">
      <w:pPr>
        <w:numPr>
          <w:ilvl w:val="0"/>
          <w:numId w:val="7"/>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Rodeito Project's average power generation for the next 7 years is estimated at 6.144 GWh per year, resulting in emission reductions of 2,191 tCO2e per year and 15,334 tCO2e of emission reductions over the 7-year crediting period.</w:t>
      </w:r>
    </w:p>
    <w:p w14:paraId="30559304" w14:textId="77777777" w:rsidR="00C7002D" w:rsidRDefault="00B701B1">
      <w:pPr>
        <w:numPr>
          <w:ilvl w:val="0"/>
          <w:numId w:val="7"/>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Chalican Project's average power generation for the next 7 years is estimated at 15.83 GWh per year, resulting in emission reductions of 5,644 tCO2e per year and 39,510 tCO2e of emission reductions over the 7-year crediting period.</w:t>
      </w:r>
    </w:p>
    <w:p w14:paraId="5DF5CDC7" w14:textId="77777777" w:rsidR="00C7002D" w:rsidRDefault="00B701B1">
      <w:pPr>
        <w:numPr>
          <w:ilvl w:val="0"/>
          <w:numId w:val="7"/>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 xml:space="preserve">AMS-I.D. Grid connected renewable electricity generation (Version 18.0) methodology is applied since the purpose is the installation of new renewable power plants connected to the grid, (Greenfield power plants), otherwise the electricity would be provided to the grid by more GHG intensive means. </w:t>
      </w:r>
    </w:p>
    <w:p w14:paraId="39E4368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Sustainable Development Goals</w:t>
      </w:r>
    </w:p>
    <w:p w14:paraId="030C3D0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w:t>
      </w:r>
      <w:r>
        <w:rPr>
          <w:rFonts w:ascii="Constantia" w:eastAsia="Constantia" w:hAnsi="Constantia" w:cs="Constantia"/>
          <w:sz w:val="24"/>
          <w:szCs w:val="24"/>
        </w:rPr>
        <w:tab/>
        <w:t>SDG 5: Gender equality</w:t>
      </w:r>
    </w:p>
    <w:p w14:paraId="078DC53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Opportunities for permanent positions will be equal in terms of gender and financial remuneration </w:t>
      </w:r>
    </w:p>
    <w:p w14:paraId="64D3344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w:t>
      </w:r>
      <w:r>
        <w:rPr>
          <w:rFonts w:ascii="Constantia" w:eastAsia="Constantia" w:hAnsi="Constantia" w:cs="Constantia"/>
          <w:sz w:val="24"/>
          <w:szCs w:val="24"/>
        </w:rPr>
        <w:tab/>
        <w:t>SDG 7: Affordable and clean energy</w:t>
      </w:r>
    </w:p>
    <w:p w14:paraId="158A920F" w14:textId="19C7AEBE"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Up to </w:t>
      </w:r>
      <w:r w:rsidR="00564120">
        <w:rPr>
          <w:rFonts w:ascii="Constantia" w:eastAsia="Constantia" w:hAnsi="Constantia" w:cs="Constantia"/>
          <w:sz w:val="24"/>
          <w:szCs w:val="24"/>
        </w:rPr>
        <w:t>21.975</w:t>
      </w:r>
      <w:r>
        <w:rPr>
          <w:rFonts w:ascii="Constantia" w:eastAsia="Constantia" w:hAnsi="Constantia" w:cs="Constantia"/>
          <w:sz w:val="24"/>
          <w:szCs w:val="24"/>
        </w:rPr>
        <w:t>GWh/year incorporated into the country's energy matrix</w:t>
      </w:r>
    </w:p>
    <w:p w14:paraId="00120C11"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c)</w:t>
      </w:r>
      <w:r>
        <w:rPr>
          <w:rFonts w:ascii="Constantia" w:eastAsia="Constantia" w:hAnsi="Constantia" w:cs="Constantia"/>
          <w:sz w:val="24"/>
          <w:szCs w:val="24"/>
        </w:rPr>
        <w:tab/>
        <w:t>SDG 8: Decent Work and Economic Growth</w:t>
      </w:r>
    </w:p>
    <w:p w14:paraId="4F6587A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0511A9E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11AEAAD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Prioritize the hiring of local workers</w:t>
      </w:r>
    </w:p>
    <w:p w14:paraId="74DC402F" w14:textId="77777777" w:rsidR="00C7002D" w:rsidRDefault="00B701B1">
      <w:pPr>
        <w:rPr>
          <w:rFonts w:ascii="Constantia" w:eastAsia="Constantia" w:hAnsi="Constantia" w:cs="Constantia"/>
          <w:sz w:val="24"/>
          <w:szCs w:val="24"/>
        </w:rPr>
      </w:pPr>
      <w:r w:rsidRPr="009D1A60">
        <w:rPr>
          <w:rFonts w:ascii="Constantia" w:eastAsia="Constantia" w:hAnsi="Constantia" w:cs="Constantia"/>
          <w:sz w:val="24"/>
          <w:szCs w:val="24"/>
        </w:rPr>
        <w:lastRenderedPageBreak/>
        <w:t>d)</w:t>
      </w:r>
      <w:r w:rsidRPr="009D1A60">
        <w:rPr>
          <w:rFonts w:ascii="Constantia" w:eastAsia="Constantia" w:hAnsi="Constantia" w:cs="Constantia"/>
          <w:sz w:val="24"/>
          <w:szCs w:val="24"/>
        </w:rPr>
        <w:tab/>
        <w:t>SDG 10: Reduced Inequalities</w:t>
      </w:r>
    </w:p>
    <w:p w14:paraId="40973B9E" w14:textId="77777777" w:rsidR="00C7002D" w:rsidRDefault="00B701B1">
      <w:pPr>
        <w:rPr>
          <w:rFonts w:ascii="Constantia" w:eastAsia="Constantia" w:hAnsi="Constantia" w:cs="Constantia"/>
          <w:sz w:val="24"/>
          <w:szCs w:val="24"/>
        </w:rPr>
      </w:pPr>
      <w:bookmarkStart w:id="6" w:name="_tyjcwt" w:colFirst="0" w:colLast="0"/>
      <w:bookmarkEnd w:id="6"/>
      <w:r>
        <w:rPr>
          <w:rFonts w:ascii="Constantia" w:eastAsia="Constantia" w:hAnsi="Constantia" w:cs="Constantia"/>
          <w:sz w:val="24"/>
          <w:szCs w:val="24"/>
        </w:rPr>
        <w:t>Hold an annual exchange meeting with the community and its representatives.</w:t>
      </w:r>
    </w:p>
    <w:p w14:paraId="04D6EFA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44B45F3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e)</w:t>
      </w:r>
      <w:r>
        <w:rPr>
          <w:rFonts w:ascii="Constantia" w:eastAsia="Constantia" w:hAnsi="Constantia" w:cs="Constantia"/>
          <w:sz w:val="24"/>
          <w:szCs w:val="24"/>
        </w:rPr>
        <w:tab/>
        <w:t>SDG 13: Climate Action</w:t>
      </w:r>
    </w:p>
    <w:p w14:paraId="56B5856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Up to 7,835 tCO2/y will be reduced.</w:t>
      </w:r>
    </w:p>
    <w:p w14:paraId="0CCB20F4" w14:textId="77777777" w:rsidR="00C7002D" w:rsidRDefault="00B701B1">
      <w:pPr>
        <w:pStyle w:val="Ttulo2"/>
        <w:numPr>
          <w:ilvl w:val="1"/>
          <w:numId w:val="4"/>
        </w:numPr>
      </w:pPr>
      <w:bookmarkStart w:id="7" w:name="_3dy6vkm" w:colFirst="0" w:colLast="0"/>
      <w:bookmarkEnd w:id="7"/>
      <w:r>
        <w:t>GHG project name</w:t>
      </w:r>
    </w:p>
    <w:p w14:paraId="67BBD906"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t>Proyecto Solar Fotovoltaico Distribuido de la Provincia de Jujuy – Yungas, hereinafter referred</w:t>
      </w:r>
      <w:r>
        <w:rPr>
          <w:rFonts w:ascii="Constantia" w:eastAsia="Constantia" w:hAnsi="Constantia" w:cs="Constantia"/>
          <w:i/>
          <w:color w:val="7F7F7F"/>
        </w:rPr>
        <w:t xml:space="preserve"> </w:t>
      </w:r>
      <w:r>
        <w:rPr>
          <w:rFonts w:ascii="Constantia" w:eastAsia="Constantia" w:hAnsi="Constantia" w:cs="Constantia"/>
          <w:sz w:val="24"/>
          <w:szCs w:val="24"/>
        </w:rPr>
        <w:t>to as Yungas Project (Chalican Project or Rodeito Project when necessary to refer to them individually).</w:t>
      </w:r>
    </w:p>
    <w:p w14:paraId="2C81B7B6" w14:textId="77777777" w:rsidR="00C7002D" w:rsidRDefault="00B701B1">
      <w:pPr>
        <w:pStyle w:val="Ttulo2"/>
        <w:numPr>
          <w:ilvl w:val="1"/>
          <w:numId w:val="4"/>
        </w:numPr>
      </w:pPr>
      <w:bookmarkStart w:id="8" w:name="_1t3h5sf" w:colFirst="0" w:colLast="0"/>
      <w:bookmarkEnd w:id="8"/>
      <w:r>
        <w:t>Objectives</w:t>
      </w:r>
    </w:p>
    <w:p w14:paraId="0771969D" w14:textId="15AF3332" w:rsidR="00C7002D" w:rsidRDefault="00B701B1">
      <w:pPr>
        <w:rPr>
          <w:rFonts w:ascii="Constantia" w:eastAsia="Constantia" w:hAnsi="Constantia" w:cs="Constantia"/>
          <w:sz w:val="24"/>
          <w:szCs w:val="24"/>
        </w:rPr>
      </w:pPr>
      <w:r>
        <w:rPr>
          <w:rFonts w:ascii="Constantia" w:eastAsia="Constantia" w:hAnsi="Constantia" w:cs="Constantia"/>
          <w:sz w:val="24"/>
          <w:szCs w:val="24"/>
        </w:rPr>
        <w:t>To meet the country's growing energy demand by generating 21</w:t>
      </w:r>
      <w:r w:rsidR="00942A80">
        <w:rPr>
          <w:rFonts w:ascii="Constantia" w:eastAsia="Constantia" w:hAnsi="Constantia" w:cs="Constantia"/>
          <w:sz w:val="24"/>
          <w:szCs w:val="24"/>
        </w:rPr>
        <w:t>.</w:t>
      </w:r>
      <w:r>
        <w:rPr>
          <w:rFonts w:ascii="Constantia" w:eastAsia="Constantia" w:hAnsi="Constantia" w:cs="Constantia"/>
          <w:sz w:val="24"/>
          <w:szCs w:val="24"/>
        </w:rPr>
        <w:t>975GWh/year of electricity from solar energy.</w:t>
      </w:r>
    </w:p>
    <w:p w14:paraId="2BABC22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Reduce emissions by around 7,835 tCO2 /y, substituting the use of fossil fuels.</w:t>
      </w:r>
    </w:p>
    <w:p w14:paraId="77451A9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Contribute to the fulfillment of the objectives proposed by "Jujuy Verde: Carbono Neutral 2050" Program.</w:t>
      </w:r>
    </w:p>
    <w:p w14:paraId="31197EA0" w14:textId="77777777" w:rsidR="00C7002D" w:rsidRDefault="00B701B1">
      <w:pPr>
        <w:pStyle w:val="Ttulo2"/>
        <w:numPr>
          <w:ilvl w:val="1"/>
          <w:numId w:val="4"/>
        </w:numPr>
      </w:pPr>
      <w:bookmarkStart w:id="9" w:name="_4d34og8" w:colFirst="0" w:colLast="0"/>
      <w:bookmarkEnd w:id="9"/>
      <w:r>
        <w:t>Project activities</w:t>
      </w:r>
    </w:p>
    <w:p w14:paraId="3A1B987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project is based on solar energy sources through photovoltaic conversion technology. Chalican PV Power Plant electricity production will feed the 33 kV transmission line belong to EJESA which is part of the Argentine Interconnection System (SADI). In the same way, Rodeito PV Power Plant production will be delivery through the Distribution Center of the solar park to the 33 kV Distribution Interconnection Point (DIP) from EJESA. </w:t>
      </w:r>
    </w:p>
    <w:p w14:paraId="4FB4ECF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Figure 1, shows the main SADI power transformer substations connected with photovoltaic projects </w:t>
      </w:r>
    </w:p>
    <w:p w14:paraId="6AF484FE" w14:textId="77777777" w:rsidR="00C7002D" w:rsidRDefault="00C7002D">
      <w:pPr>
        <w:rPr>
          <w:rFonts w:ascii="Constantia" w:eastAsia="Constantia" w:hAnsi="Constantia" w:cs="Constantia"/>
          <w:sz w:val="24"/>
          <w:szCs w:val="24"/>
        </w:rPr>
      </w:pPr>
    </w:p>
    <w:p w14:paraId="419EF15F" w14:textId="77777777" w:rsidR="00C7002D" w:rsidRDefault="00C7002D">
      <w:pPr>
        <w:rPr>
          <w:rFonts w:ascii="Constantia" w:eastAsia="Constantia" w:hAnsi="Constantia" w:cs="Constantia"/>
          <w:sz w:val="24"/>
          <w:szCs w:val="24"/>
        </w:rPr>
      </w:pPr>
    </w:p>
    <w:p w14:paraId="099E8EF9" w14:textId="77777777" w:rsidR="00C7002D" w:rsidRDefault="00B701B1">
      <w:pPr>
        <w:jc w:val="center"/>
        <w:rPr>
          <w:rFonts w:ascii="Constantia" w:eastAsia="Constantia" w:hAnsi="Constantia" w:cs="Constantia"/>
          <w:b/>
          <w:sz w:val="24"/>
          <w:szCs w:val="24"/>
        </w:rPr>
      </w:pPr>
      <w:r>
        <w:rPr>
          <w:noProof/>
          <w:lang w:val="es-AR"/>
        </w:rPr>
        <w:drawing>
          <wp:anchor distT="0" distB="0" distL="114300" distR="114300" simplePos="0" relativeHeight="251658240" behindDoc="0" locked="0" layoutInCell="1" hidden="0" allowOverlap="1" wp14:anchorId="399DF855" wp14:editId="7C4C9ED4">
            <wp:simplePos x="0" y="0"/>
            <wp:positionH relativeFrom="column">
              <wp:posOffset>2</wp:posOffset>
            </wp:positionH>
            <wp:positionV relativeFrom="paragraph">
              <wp:posOffset>36</wp:posOffset>
            </wp:positionV>
            <wp:extent cx="5396230" cy="3800475"/>
            <wp:effectExtent l="0" t="0" r="0" b="0"/>
            <wp:wrapSquare wrapText="bothSides" distT="0" distB="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396230" cy="3800475"/>
                    </a:xfrm>
                    <a:prstGeom prst="rect">
                      <a:avLst/>
                    </a:prstGeom>
                    <a:ln/>
                  </pic:spPr>
                </pic:pic>
              </a:graphicData>
            </a:graphic>
          </wp:anchor>
        </w:drawing>
      </w:r>
      <w:r>
        <w:rPr>
          <w:noProof/>
          <w:lang w:val="es-AR"/>
        </w:rPr>
        <mc:AlternateContent>
          <mc:Choice Requires="wps">
            <w:drawing>
              <wp:anchor distT="0" distB="0" distL="114300" distR="114300" simplePos="0" relativeHeight="251659264" behindDoc="0" locked="0" layoutInCell="1" hidden="0" allowOverlap="1" wp14:anchorId="227635EF" wp14:editId="2BFFE2AC">
                <wp:simplePos x="0" y="0"/>
                <wp:positionH relativeFrom="column">
                  <wp:posOffset>1</wp:posOffset>
                </wp:positionH>
                <wp:positionV relativeFrom="paragraph">
                  <wp:posOffset>0</wp:posOffset>
                </wp:positionV>
                <wp:extent cx="5415280" cy="476250"/>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2647885" y="3551400"/>
                          <a:ext cx="5396230" cy="457200"/>
                        </a:xfrm>
                        <a:prstGeom prst="rect">
                          <a:avLst/>
                        </a:prstGeom>
                        <a:solidFill>
                          <a:srgbClr val="FFFFFF"/>
                        </a:solidFill>
                        <a:ln>
                          <a:noFill/>
                        </a:ln>
                      </wps:spPr>
                      <wps:txbx>
                        <w:txbxContent>
                          <w:p w14:paraId="6E27DC17" w14:textId="18C5EF0B" w:rsidR="00B701B1" w:rsidRDefault="00B701B1">
                            <w:pPr>
                              <w:spacing w:before="0" w:after="200" w:line="240" w:lineRule="auto"/>
                              <w:jc w:val="left"/>
                              <w:textDirection w:val="btLr"/>
                            </w:pPr>
                            <w:r>
                              <w:rPr>
                                <w:i/>
                                <w:color w:val="1F497D"/>
                                <w:sz w:val="18"/>
                              </w:rPr>
                              <w:t>Figure 1 SADI power transformer substations connected with photovoltaic projects</w:t>
                            </w:r>
                          </w:p>
                        </w:txbxContent>
                      </wps:txbx>
                      <wps:bodyPr spcFirstLastPara="1" wrap="square" lIns="0" tIns="0" rIns="0" bIns="0" anchor="t" anchorCtr="0">
                        <a:noAutofit/>
                      </wps:bodyPr>
                    </wps:wsp>
                  </a:graphicData>
                </a:graphic>
              </wp:anchor>
            </w:drawing>
          </mc:Choice>
          <mc:Fallback>
            <w:pict>
              <v:rect w14:anchorId="227635EF" id="Rectángulo 1" o:spid="_x0000_s1026" style="position:absolute;left:0;text-align:left;margin-left:0;margin-top:0;width:426.4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" stroked="f">
                <v:textbox inset="0,0,0,0">
                  <w:txbxContent>
                    <w:p w14:paraId="6E27DC17" w14:textId="18C5EF0B" w:rsidR="00B701B1" w:rsidRDefault="00B701B1">
                      <w:pPr>
                        <w:spacing w:before="0" w:after="200" w:line="240" w:lineRule="auto"/>
                        <w:jc w:val="left"/>
                        <w:textDirection w:val="btLr"/>
                      </w:pPr>
                      <w:r>
                        <w:rPr>
                          <w:i/>
                          <w:color w:val="1F497D"/>
                          <w:sz w:val="18"/>
                        </w:rPr>
                        <w:t>Figure 1 SADI power transformer substations connected with photovoltaic projects</w:t>
                      </w:r>
                    </w:p>
                  </w:txbxContent>
                </v:textbox>
                <w10:wrap type="square"/>
              </v:rect>
            </w:pict>
          </mc:Fallback>
        </mc:AlternateContent>
      </w:r>
    </w:p>
    <w:p w14:paraId="22DFA88C" w14:textId="77777777" w:rsidR="00C7002D" w:rsidRDefault="00B701B1">
      <w:pPr>
        <w:rPr>
          <w:rFonts w:ascii="Constantia" w:eastAsia="Constantia" w:hAnsi="Constantia" w:cs="Constantia"/>
          <w:sz w:val="24"/>
          <w:szCs w:val="24"/>
        </w:rPr>
      </w:pPr>
      <w:r>
        <w:rPr>
          <w:noProof/>
          <w:lang w:val="es-AR"/>
        </w:rPr>
        <w:drawing>
          <wp:anchor distT="0" distB="0" distL="114300" distR="114300" simplePos="0" relativeHeight="251660288" behindDoc="0" locked="0" layoutInCell="1" hidden="0" allowOverlap="1" wp14:anchorId="12A7B9F4" wp14:editId="47957478">
            <wp:simplePos x="0" y="0"/>
            <wp:positionH relativeFrom="column">
              <wp:posOffset>415925</wp:posOffset>
            </wp:positionH>
            <wp:positionV relativeFrom="paragraph">
              <wp:posOffset>789305</wp:posOffset>
            </wp:positionV>
            <wp:extent cx="4981575" cy="2437130"/>
            <wp:effectExtent l="0" t="0" r="0" b="0"/>
            <wp:wrapSquare wrapText="bothSides" distT="0" distB="0" distL="114300" distR="11430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981575" cy="2437130"/>
                    </a:xfrm>
                    <a:prstGeom prst="rect">
                      <a:avLst/>
                    </a:prstGeom>
                    <a:ln/>
                  </pic:spPr>
                </pic:pic>
              </a:graphicData>
            </a:graphic>
          </wp:anchor>
        </w:drawing>
      </w:r>
      <w:r>
        <w:rPr>
          <w:noProof/>
          <w:lang w:val="es-AR"/>
        </w:rPr>
        <mc:AlternateContent>
          <mc:Choice Requires="wps">
            <w:drawing>
              <wp:anchor distT="0" distB="0" distL="114300" distR="114300" simplePos="0" relativeHeight="251661312" behindDoc="0" locked="0" layoutInCell="1" hidden="0" allowOverlap="1" wp14:anchorId="4BA20D97" wp14:editId="22F02636">
                <wp:simplePos x="0" y="0"/>
                <wp:positionH relativeFrom="column">
                  <wp:posOffset>431800</wp:posOffset>
                </wp:positionH>
                <wp:positionV relativeFrom="paragraph">
                  <wp:posOffset>508000</wp:posOffset>
                </wp:positionV>
                <wp:extent cx="5000625" cy="476250"/>
                <wp:effectExtent l="0" t="0" r="0" b="0"/>
                <wp:wrapSquare wrapText="bothSides" distT="0" distB="0" distL="114300" distR="114300"/>
                <wp:docPr id="2" name="Rectángulo 2"/>
                <wp:cNvGraphicFramePr/>
                <a:graphic xmlns:a="http://schemas.openxmlformats.org/drawingml/2006/main">
                  <a:graphicData uri="http://schemas.microsoft.com/office/word/2010/wordprocessingShape">
                    <wps:wsp>
                      <wps:cNvSpPr/>
                      <wps:spPr>
                        <a:xfrm>
                          <a:off x="2855213" y="3551400"/>
                          <a:ext cx="4981575" cy="457200"/>
                        </a:xfrm>
                        <a:prstGeom prst="rect">
                          <a:avLst/>
                        </a:prstGeom>
                        <a:solidFill>
                          <a:srgbClr val="FFFFFF"/>
                        </a:solidFill>
                        <a:ln>
                          <a:noFill/>
                        </a:ln>
                      </wps:spPr>
                      <wps:txbx>
                        <w:txbxContent>
                          <w:p w14:paraId="6F214CBB" w14:textId="771647BD" w:rsidR="00B701B1" w:rsidRDefault="00B701B1">
                            <w:pPr>
                              <w:spacing w:before="0" w:after="200" w:line="240" w:lineRule="auto"/>
                              <w:jc w:val="left"/>
                              <w:textDirection w:val="btLr"/>
                            </w:pPr>
                            <w:r>
                              <w:rPr>
                                <w:i/>
                                <w:color w:val="1F497D"/>
                                <w:sz w:val="18"/>
                              </w:rPr>
                              <w:t>Figure 2 Chalican and Rodeito interconnection</w:t>
                            </w:r>
                          </w:p>
                          <w:p w14:paraId="6B899E2A" w14:textId="77777777" w:rsidR="00B701B1" w:rsidRDefault="00B701B1">
                            <w:pPr>
                              <w:spacing w:line="275" w:lineRule="auto"/>
                              <w:textDirection w:val="btLr"/>
                            </w:pPr>
                          </w:p>
                        </w:txbxContent>
                      </wps:txbx>
                      <wps:bodyPr spcFirstLastPara="1" wrap="square" lIns="0" tIns="0" rIns="0" bIns="0" anchor="t" anchorCtr="0">
                        <a:noAutofit/>
                      </wps:bodyPr>
                    </wps:wsp>
                  </a:graphicData>
                </a:graphic>
              </wp:anchor>
            </w:drawing>
          </mc:Choice>
          <mc:Fallback>
            <w:pict>
              <v:rect w14:anchorId="4BA20D97" id="Rectángulo 2" o:spid="_x0000_s1027" style="position:absolute;left:0;text-align:left;margin-left:34pt;margin-top:40pt;width:393.7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" stroked="f">
                <v:textbox inset="0,0,0,0">
                  <w:txbxContent>
                    <w:p w14:paraId="6F214CBB" w14:textId="771647BD" w:rsidR="00B701B1" w:rsidRDefault="00B701B1">
                      <w:pPr>
                        <w:spacing w:before="0" w:after="200" w:line="240" w:lineRule="auto"/>
                        <w:jc w:val="left"/>
                        <w:textDirection w:val="btLr"/>
                      </w:pPr>
                      <w:r>
                        <w:rPr>
                          <w:i/>
                          <w:color w:val="1F497D"/>
                          <w:sz w:val="18"/>
                        </w:rPr>
                        <w:t>Figure 2 Chalican and Rodeito interconnection</w:t>
                      </w:r>
                    </w:p>
                    <w:p w14:paraId="6B899E2A" w14:textId="77777777" w:rsidR="00B701B1" w:rsidRDefault="00B701B1">
                      <w:pPr>
                        <w:spacing w:line="275" w:lineRule="auto"/>
                        <w:textDirection w:val="btLr"/>
                      </w:pPr>
                    </w:p>
                  </w:txbxContent>
                </v:textbox>
                <w10:wrap type="square"/>
              </v:rect>
            </w:pict>
          </mc:Fallback>
        </mc:AlternateContent>
      </w:r>
    </w:p>
    <w:p w14:paraId="7951BE46" w14:textId="77777777" w:rsidR="00C7002D" w:rsidRDefault="00C7002D">
      <w:pPr>
        <w:rPr>
          <w:rFonts w:ascii="Constantia" w:eastAsia="Constantia" w:hAnsi="Constantia" w:cs="Constantia"/>
          <w:sz w:val="24"/>
          <w:szCs w:val="24"/>
        </w:rPr>
      </w:pPr>
    </w:p>
    <w:p w14:paraId="4FFD853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Figure 2, shows part of the SADI and EJESA single lines electric network and the new Chalican and Rodeito power plants interconnection. A detailed description of these single-line diagrams can be found in Annex I information</w:t>
      </w:r>
    </w:p>
    <w:p w14:paraId="4BEC0CCF"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facilities to secure the power capacity of both PV projects Chalican and Rodeito according to PVsyst - Simulation report Grid-Connected System version 7.4.2 (26th June 2023) will consist of:</w:t>
      </w:r>
    </w:p>
    <w:p w14:paraId="39B430C6" w14:textId="2FEAA926"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Table 1</w:t>
      </w:r>
      <w:r w:rsidR="009D1A60">
        <w:rPr>
          <w:i/>
          <w:color w:val="1F497D"/>
          <w:sz w:val="18"/>
          <w:szCs w:val="18"/>
        </w:rPr>
        <w:t xml:space="preserve"> </w:t>
      </w:r>
      <w:r>
        <w:rPr>
          <w:i/>
          <w:color w:val="1F497D"/>
          <w:sz w:val="18"/>
          <w:szCs w:val="18"/>
        </w:rPr>
        <w:t>System summary</w:t>
      </w:r>
    </w:p>
    <w:tbl>
      <w:tblPr>
        <w:tblStyle w:val="a4"/>
        <w:tblW w:w="949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74"/>
        <w:gridCol w:w="1272"/>
        <w:gridCol w:w="1144"/>
        <w:gridCol w:w="1984"/>
        <w:gridCol w:w="950"/>
        <w:gridCol w:w="2169"/>
      </w:tblGrid>
      <w:tr w:rsidR="00C7002D" w14:paraId="10A706F4" w14:textId="77777777" w:rsidTr="009D1A60">
        <w:trPr>
          <w:trHeight w:val="287"/>
          <w:jc w:val="center"/>
        </w:trPr>
        <w:tc>
          <w:tcPr>
            <w:tcW w:w="1974" w:type="dxa"/>
            <w:shd w:val="clear" w:color="auto" w:fill="auto"/>
          </w:tcPr>
          <w:p w14:paraId="50BFF206" w14:textId="77777777" w:rsidR="00C7002D" w:rsidRDefault="00C7002D">
            <w:pPr>
              <w:rPr>
                <w:rFonts w:ascii="Constantia" w:eastAsia="Constantia" w:hAnsi="Constantia" w:cs="Constantia"/>
                <w:sz w:val="24"/>
                <w:szCs w:val="24"/>
              </w:rPr>
            </w:pPr>
          </w:p>
        </w:tc>
        <w:tc>
          <w:tcPr>
            <w:tcW w:w="1272" w:type="dxa"/>
            <w:shd w:val="clear" w:color="auto" w:fill="auto"/>
          </w:tcPr>
          <w:p w14:paraId="6EB49EB4" w14:textId="77777777" w:rsidR="00C7002D" w:rsidRDefault="00C7002D">
            <w:pPr>
              <w:jc w:val="center"/>
              <w:rPr>
                <w:rFonts w:ascii="Constantia" w:eastAsia="Constantia" w:hAnsi="Constantia" w:cs="Constantia"/>
                <w:sz w:val="24"/>
                <w:szCs w:val="24"/>
              </w:rPr>
            </w:pPr>
          </w:p>
        </w:tc>
        <w:tc>
          <w:tcPr>
            <w:tcW w:w="3128" w:type="dxa"/>
            <w:gridSpan w:val="2"/>
            <w:shd w:val="clear" w:color="auto" w:fill="auto"/>
          </w:tcPr>
          <w:p w14:paraId="22394705"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Chalican PV PP</w:t>
            </w:r>
          </w:p>
        </w:tc>
        <w:tc>
          <w:tcPr>
            <w:tcW w:w="3119" w:type="dxa"/>
            <w:gridSpan w:val="2"/>
            <w:shd w:val="clear" w:color="auto" w:fill="auto"/>
          </w:tcPr>
          <w:p w14:paraId="0A664663"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Rodeito PV PP</w:t>
            </w:r>
          </w:p>
        </w:tc>
      </w:tr>
      <w:tr w:rsidR="00C7002D" w14:paraId="31F256DB" w14:textId="77777777" w:rsidTr="009D1A60">
        <w:trPr>
          <w:trHeight w:val="287"/>
          <w:jc w:val="center"/>
        </w:trPr>
        <w:tc>
          <w:tcPr>
            <w:tcW w:w="1974" w:type="dxa"/>
            <w:shd w:val="clear" w:color="auto" w:fill="auto"/>
          </w:tcPr>
          <w:p w14:paraId="72C280F3" w14:textId="77777777" w:rsidR="00C7002D" w:rsidRDefault="00C7002D">
            <w:pPr>
              <w:rPr>
                <w:rFonts w:ascii="Constantia" w:eastAsia="Constantia" w:hAnsi="Constantia" w:cs="Constantia"/>
                <w:sz w:val="24"/>
                <w:szCs w:val="24"/>
              </w:rPr>
            </w:pPr>
          </w:p>
          <w:p w14:paraId="2AD9E0F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Solar Modules</w:t>
            </w:r>
          </w:p>
        </w:tc>
        <w:tc>
          <w:tcPr>
            <w:tcW w:w="1272" w:type="dxa"/>
            <w:shd w:val="clear" w:color="auto" w:fill="auto"/>
          </w:tcPr>
          <w:p w14:paraId="039832C9"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Wp</w:t>
            </w:r>
          </w:p>
        </w:tc>
        <w:tc>
          <w:tcPr>
            <w:tcW w:w="1144" w:type="dxa"/>
            <w:shd w:val="clear" w:color="auto" w:fill="auto"/>
          </w:tcPr>
          <w:p w14:paraId="00E0EE57"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655</w:t>
            </w:r>
          </w:p>
        </w:tc>
        <w:tc>
          <w:tcPr>
            <w:tcW w:w="1984" w:type="dxa"/>
            <w:shd w:val="clear" w:color="auto" w:fill="auto"/>
          </w:tcPr>
          <w:p w14:paraId="50241E4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Vertex    TSM-DEG21C20</w:t>
            </w:r>
          </w:p>
        </w:tc>
        <w:tc>
          <w:tcPr>
            <w:tcW w:w="950" w:type="dxa"/>
            <w:shd w:val="clear" w:color="auto" w:fill="auto"/>
          </w:tcPr>
          <w:p w14:paraId="14A96242"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655</w:t>
            </w:r>
          </w:p>
        </w:tc>
        <w:tc>
          <w:tcPr>
            <w:tcW w:w="2169" w:type="dxa"/>
            <w:shd w:val="clear" w:color="auto" w:fill="auto"/>
          </w:tcPr>
          <w:p w14:paraId="412B373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Vertex    TSM-DEG21C20</w:t>
            </w:r>
          </w:p>
        </w:tc>
      </w:tr>
      <w:tr w:rsidR="00C7002D" w14:paraId="7CF72B1F" w14:textId="77777777" w:rsidTr="009D1A60">
        <w:trPr>
          <w:trHeight w:val="287"/>
          <w:jc w:val="center"/>
        </w:trPr>
        <w:tc>
          <w:tcPr>
            <w:tcW w:w="1974" w:type="dxa"/>
            <w:shd w:val="clear" w:color="auto" w:fill="auto"/>
          </w:tcPr>
          <w:p w14:paraId="38FADE89" w14:textId="77777777" w:rsidR="00C7002D" w:rsidRDefault="00C7002D">
            <w:pPr>
              <w:rPr>
                <w:rFonts w:ascii="Constantia" w:eastAsia="Constantia" w:hAnsi="Constantia" w:cs="Constantia"/>
                <w:sz w:val="24"/>
                <w:szCs w:val="24"/>
              </w:rPr>
            </w:pPr>
          </w:p>
          <w:p w14:paraId="0B37F27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N° of Modules </w:t>
            </w:r>
          </w:p>
        </w:tc>
        <w:tc>
          <w:tcPr>
            <w:tcW w:w="1272" w:type="dxa"/>
            <w:shd w:val="clear" w:color="auto" w:fill="auto"/>
          </w:tcPr>
          <w:p w14:paraId="7C5E21CF" w14:textId="77777777" w:rsidR="00C7002D" w:rsidRDefault="00C7002D">
            <w:pPr>
              <w:jc w:val="center"/>
              <w:rPr>
                <w:rFonts w:ascii="Constantia" w:eastAsia="Constantia" w:hAnsi="Constantia" w:cs="Constantia"/>
                <w:sz w:val="24"/>
                <w:szCs w:val="24"/>
              </w:rPr>
            </w:pPr>
          </w:p>
        </w:tc>
        <w:tc>
          <w:tcPr>
            <w:tcW w:w="1144" w:type="dxa"/>
            <w:shd w:val="clear" w:color="auto" w:fill="auto"/>
          </w:tcPr>
          <w:p w14:paraId="42440D31"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13500</w:t>
            </w:r>
          </w:p>
        </w:tc>
        <w:tc>
          <w:tcPr>
            <w:tcW w:w="1984" w:type="dxa"/>
            <w:shd w:val="clear" w:color="auto" w:fill="auto"/>
          </w:tcPr>
          <w:p w14:paraId="47BAE88B" w14:textId="77777777" w:rsidR="00C7002D" w:rsidRDefault="00C7002D">
            <w:pPr>
              <w:jc w:val="center"/>
              <w:rPr>
                <w:rFonts w:ascii="Constantia" w:eastAsia="Constantia" w:hAnsi="Constantia" w:cs="Constantia"/>
                <w:sz w:val="24"/>
                <w:szCs w:val="24"/>
              </w:rPr>
            </w:pPr>
          </w:p>
        </w:tc>
        <w:tc>
          <w:tcPr>
            <w:tcW w:w="950" w:type="dxa"/>
            <w:shd w:val="clear" w:color="auto" w:fill="auto"/>
          </w:tcPr>
          <w:p w14:paraId="6877EAD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5520</w:t>
            </w:r>
          </w:p>
        </w:tc>
        <w:tc>
          <w:tcPr>
            <w:tcW w:w="2169" w:type="dxa"/>
            <w:shd w:val="clear" w:color="auto" w:fill="auto"/>
          </w:tcPr>
          <w:p w14:paraId="5B7A46B3" w14:textId="77777777" w:rsidR="00C7002D" w:rsidRDefault="00C7002D">
            <w:pPr>
              <w:rPr>
                <w:rFonts w:ascii="Constantia" w:eastAsia="Constantia" w:hAnsi="Constantia" w:cs="Constantia"/>
                <w:sz w:val="24"/>
                <w:szCs w:val="24"/>
              </w:rPr>
            </w:pPr>
          </w:p>
        </w:tc>
      </w:tr>
      <w:tr w:rsidR="00C7002D" w14:paraId="5F1F8453" w14:textId="77777777" w:rsidTr="009D1A60">
        <w:trPr>
          <w:trHeight w:val="287"/>
          <w:jc w:val="center"/>
        </w:trPr>
        <w:tc>
          <w:tcPr>
            <w:tcW w:w="1974" w:type="dxa"/>
            <w:shd w:val="clear" w:color="auto" w:fill="auto"/>
          </w:tcPr>
          <w:p w14:paraId="313E4C42" w14:textId="77777777" w:rsidR="00C7002D" w:rsidRDefault="00C7002D">
            <w:pPr>
              <w:rPr>
                <w:rFonts w:ascii="Constantia" w:eastAsia="Constantia" w:hAnsi="Constantia" w:cs="Constantia"/>
                <w:sz w:val="24"/>
                <w:szCs w:val="24"/>
              </w:rPr>
            </w:pPr>
          </w:p>
          <w:p w14:paraId="3E004D8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Nominal power</w:t>
            </w:r>
          </w:p>
        </w:tc>
        <w:tc>
          <w:tcPr>
            <w:tcW w:w="1272" w:type="dxa"/>
            <w:shd w:val="clear" w:color="auto" w:fill="auto"/>
          </w:tcPr>
          <w:p w14:paraId="2CAB0DCF"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kWp</w:t>
            </w:r>
          </w:p>
        </w:tc>
        <w:tc>
          <w:tcPr>
            <w:tcW w:w="1144" w:type="dxa"/>
            <w:shd w:val="clear" w:color="auto" w:fill="auto"/>
          </w:tcPr>
          <w:p w14:paraId="393D88E7"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8,842.5</w:t>
            </w:r>
          </w:p>
        </w:tc>
        <w:tc>
          <w:tcPr>
            <w:tcW w:w="1984" w:type="dxa"/>
            <w:shd w:val="clear" w:color="auto" w:fill="auto"/>
          </w:tcPr>
          <w:p w14:paraId="08B9E36F" w14:textId="77777777" w:rsidR="00C7002D" w:rsidRDefault="00C7002D">
            <w:pPr>
              <w:rPr>
                <w:rFonts w:ascii="Constantia" w:eastAsia="Constantia" w:hAnsi="Constantia" w:cs="Constantia"/>
                <w:sz w:val="24"/>
                <w:szCs w:val="24"/>
              </w:rPr>
            </w:pPr>
          </w:p>
        </w:tc>
        <w:tc>
          <w:tcPr>
            <w:tcW w:w="950" w:type="dxa"/>
            <w:shd w:val="clear" w:color="auto" w:fill="auto"/>
          </w:tcPr>
          <w:p w14:paraId="5E56C0CF"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3615,6</w:t>
            </w:r>
          </w:p>
        </w:tc>
        <w:tc>
          <w:tcPr>
            <w:tcW w:w="2169" w:type="dxa"/>
            <w:shd w:val="clear" w:color="auto" w:fill="auto"/>
          </w:tcPr>
          <w:p w14:paraId="412FBAD6" w14:textId="77777777" w:rsidR="00C7002D" w:rsidRDefault="00C7002D">
            <w:pPr>
              <w:rPr>
                <w:rFonts w:ascii="Constantia" w:eastAsia="Constantia" w:hAnsi="Constantia" w:cs="Constantia"/>
                <w:sz w:val="24"/>
                <w:szCs w:val="24"/>
              </w:rPr>
            </w:pPr>
          </w:p>
        </w:tc>
      </w:tr>
      <w:tr w:rsidR="00C7002D" w14:paraId="1A909124" w14:textId="77777777" w:rsidTr="009D1A60">
        <w:trPr>
          <w:trHeight w:val="287"/>
          <w:jc w:val="center"/>
        </w:trPr>
        <w:tc>
          <w:tcPr>
            <w:tcW w:w="1974" w:type="dxa"/>
            <w:shd w:val="clear" w:color="auto" w:fill="auto"/>
          </w:tcPr>
          <w:p w14:paraId="57244329" w14:textId="77777777" w:rsidR="00C7002D" w:rsidRDefault="00C7002D">
            <w:pPr>
              <w:rPr>
                <w:rFonts w:ascii="Constantia" w:eastAsia="Constantia" w:hAnsi="Constantia" w:cs="Constantia"/>
                <w:sz w:val="24"/>
                <w:szCs w:val="24"/>
              </w:rPr>
            </w:pPr>
          </w:p>
          <w:p w14:paraId="2531620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N° of Inverters</w:t>
            </w:r>
          </w:p>
        </w:tc>
        <w:tc>
          <w:tcPr>
            <w:tcW w:w="1272" w:type="dxa"/>
            <w:shd w:val="clear" w:color="auto" w:fill="auto"/>
          </w:tcPr>
          <w:p w14:paraId="728A49C2" w14:textId="77777777" w:rsidR="00C7002D" w:rsidRDefault="00C7002D">
            <w:pPr>
              <w:jc w:val="center"/>
              <w:rPr>
                <w:rFonts w:ascii="Constantia" w:eastAsia="Constantia" w:hAnsi="Constantia" w:cs="Constantia"/>
                <w:sz w:val="24"/>
                <w:szCs w:val="24"/>
              </w:rPr>
            </w:pPr>
          </w:p>
        </w:tc>
        <w:tc>
          <w:tcPr>
            <w:tcW w:w="1144" w:type="dxa"/>
            <w:shd w:val="clear" w:color="auto" w:fill="auto"/>
          </w:tcPr>
          <w:p w14:paraId="3E3C7F8D"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28</w:t>
            </w:r>
          </w:p>
        </w:tc>
        <w:tc>
          <w:tcPr>
            <w:tcW w:w="1984" w:type="dxa"/>
            <w:shd w:val="clear" w:color="auto" w:fill="auto"/>
          </w:tcPr>
          <w:p w14:paraId="31F6299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Huawei Technologies Model SUN2000-330 KTL</w:t>
            </w:r>
          </w:p>
        </w:tc>
        <w:tc>
          <w:tcPr>
            <w:tcW w:w="950" w:type="dxa"/>
            <w:shd w:val="clear" w:color="auto" w:fill="auto"/>
          </w:tcPr>
          <w:p w14:paraId="4BA6C991"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11</w:t>
            </w:r>
          </w:p>
        </w:tc>
        <w:tc>
          <w:tcPr>
            <w:tcW w:w="2169" w:type="dxa"/>
            <w:shd w:val="clear" w:color="auto" w:fill="auto"/>
          </w:tcPr>
          <w:p w14:paraId="588FAA9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Huawei Technologies Model SUN2000-330 KTL</w:t>
            </w:r>
          </w:p>
        </w:tc>
      </w:tr>
      <w:tr w:rsidR="00C7002D" w14:paraId="456966EE" w14:textId="77777777" w:rsidTr="009D1A60">
        <w:trPr>
          <w:trHeight w:val="287"/>
          <w:jc w:val="center"/>
        </w:trPr>
        <w:tc>
          <w:tcPr>
            <w:tcW w:w="1974" w:type="dxa"/>
            <w:shd w:val="clear" w:color="auto" w:fill="auto"/>
          </w:tcPr>
          <w:p w14:paraId="371CD89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Transformers</w:t>
            </w:r>
          </w:p>
          <w:p w14:paraId="68ADC968" w14:textId="77777777" w:rsidR="00C7002D" w:rsidRDefault="00C7002D">
            <w:pPr>
              <w:rPr>
                <w:rFonts w:ascii="Constantia" w:eastAsia="Constantia" w:hAnsi="Constantia" w:cs="Constantia"/>
                <w:sz w:val="24"/>
                <w:szCs w:val="24"/>
              </w:rPr>
            </w:pPr>
          </w:p>
        </w:tc>
        <w:tc>
          <w:tcPr>
            <w:tcW w:w="1272" w:type="dxa"/>
            <w:shd w:val="clear" w:color="auto" w:fill="auto"/>
          </w:tcPr>
          <w:p w14:paraId="6E148F98"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0.8 /0,8/33kV</w:t>
            </w:r>
          </w:p>
        </w:tc>
        <w:tc>
          <w:tcPr>
            <w:tcW w:w="1144" w:type="dxa"/>
            <w:shd w:val="clear" w:color="auto" w:fill="auto"/>
          </w:tcPr>
          <w:p w14:paraId="25D59AE1" w14:textId="77777777" w:rsidR="00C7002D" w:rsidRDefault="00C7002D">
            <w:pPr>
              <w:jc w:val="center"/>
              <w:rPr>
                <w:rFonts w:ascii="Constantia" w:eastAsia="Constantia" w:hAnsi="Constantia" w:cs="Constantia"/>
                <w:sz w:val="24"/>
                <w:szCs w:val="24"/>
              </w:rPr>
            </w:pPr>
          </w:p>
        </w:tc>
        <w:tc>
          <w:tcPr>
            <w:tcW w:w="1984" w:type="dxa"/>
            <w:shd w:val="clear" w:color="auto" w:fill="auto"/>
          </w:tcPr>
          <w:p w14:paraId="0EA36981" w14:textId="77777777" w:rsidR="00C7002D" w:rsidRDefault="00C7002D">
            <w:pPr>
              <w:rPr>
                <w:rFonts w:ascii="Constantia" w:eastAsia="Constantia" w:hAnsi="Constantia" w:cs="Constantia"/>
                <w:sz w:val="24"/>
                <w:szCs w:val="24"/>
              </w:rPr>
            </w:pPr>
          </w:p>
        </w:tc>
        <w:tc>
          <w:tcPr>
            <w:tcW w:w="950" w:type="dxa"/>
            <w:shd w:val="clear" w:color="auto" w:fill="auto"/>
          </w:tcPr>
          <w:p w14:paraId="2E134372" w14:textId="77777777" w:rsidR="00C7002D" w:rsidRDefault="00C7002D">
            <w:pPr>
              <w:rPr>
                <w:rFonts w:ascii="Constantia" w:eastAsia="Constantia" w:hAnsi="Constantia" w:cs="Constantia"/>
                <w:sz w:val="24"/>
                <w:szCs w:val="24"/>
              </w:rPr>
            </w:pPr>
          </w:p>
        </w:tc>
        <w:tc>
          <w:tcPr>
            <w:tcW w:w="2169" w:type="dxa"/>
            <w:shd w:val="clear" w:color="auto" w:fill="auto"/>
          </w:tcPr>
          <w:p w14:paraId="340F2E21" w14:textId="77777777" w:rsidR="00C7002D" w:rsidRDefault="00C7002D">
            <w:pPr>
              <w:rPr>
                <w:rFonts w:ascii="Constantia" w:eastAsia="Constantia" w:hAnsi="Constantia" w:cs="Constantia"/>
                <w:sz w:val="24"/>
                <w:szCs w:val="24"/>
              </w:rPr>
            </w:pPr>
          </w:p>
        </w:tc>
      </w:tr>
      <w:tr w:rsidR="00C7002D" w14:paraId="1F7E22CC" w14:textId="77777777" w:rsidTr="009D1A60">
        <w:trPr>
          <w:trHeight w:val="287"/>
          <w:jc w:val="center"/>
        </w:trPr>
        <w:tc>
          <w:tcPr>
            <w:tcW w:w="1974" w:type="dxa"/>
            <w:shd w:val="clear" w:color="auto" w:fill="auto"/>
          </w:tcPr>
          <w:p w14:paraId="779E821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Trackers</w:t>
            </w:r>
          </w:p>
        </w:tc>
        <w:tc>
          <w:tcPr>
            <w:tcW w:w="1272" w:type="dxa"/>
            <w:shd w:val="clear" w:color="auto" w:fill="auto"/>
          </w:tcPr>
          <w:p w14:paraId="16F28195" w14:textId="77777777" w:rsidR="00C7002D" w:rsidRDefault="00C7002D">
            <w:pPr>
              <w:jc w:val="center"/>
              <w:rPr>
                <w:rFonts w:ascii="Constantia" w:eastAsia="Constantia" w:hAnsi="Constantia" w:cs="Constantia"/>
                <w:sz w:val="24"/>
                <w:szCs w:val="24"/>
              </w:rPr>
            </w:pPr>
          </w:p>
        </w:tc>
        <w:tc>
          <w:tcPr>
            <w:tcW w:w="1144" w:type="dxa"/>
            <w:shd w:val="clear" w:color="auto" w:fill="auto"/>
          </w:tcPr>
          <w:p w14:paraId="7061EC18"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220</w:t>
            </w:r>
          </w:p>
        </w:tc>
        <w:tc>
          <w:tcPr>
            <w:tcW w:w="1984" w:type="dxa"/>
            <w:shd w:val="clear" w:color="auto" w:fill="auto"/>
          </w:tcPr>
          <w:p w14:paraId="77AB530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Vanguard 1P60 Dual row technology</w:t>
            </w:r>
          </w:p>
        </w:tc>
        <w:tc>
          <w:tcPr>
            <w:tcW w:w="950" w:type="dxa"/>
            <w:shd w:val="clear" w:color="auto" w:fill="auto"/>
          </w:tcPr>
          <w:p w14:paraId="029DD6C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100</w:t>
            </w:r>
          </w:p>
        </w:tc>
        <w:tc>
          <w:tcPr>
            <w:tcW w:w="2169" w:type="dxa"/>
            <w:shd w:val="clear" w:color="auto" w:fill="auto"/>
          </w:tcPr>
          <w:p w14:paraId="7C45DEB8"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Dual-row technology, model Agile 1P</w:t>
            </w:r>
          </w:p>
        </w:tc>
      </w:tr>
    </w:tbl>
    <w:p w14:paraId="4509B085" w14:textId="2A89CDD6" w:rsidR="00C7002D" w:rsidRDefault="00C7002D">
      <w:pPr>
        <w:jc w:val="center"/>
        <w:rPr>
          <w:rFonts w:ascii="Constantia" w:eastAsia="Constantia" w:hAnsi="Constantia" w:cs="Constantia"/>
          <w:sz w:val="24"/>
          <w:szCs w:val="24"/>
        </w:rPr>
      </w:pPr>
    </w:p>
    <w:p w14:paraId="2E0B575B"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Figure 3 Power blocks diagram of both PV power plants</w:t>
      </w:r>
    </w:p>
    <w:p w14:paraId="042313B5" w14:textId="77777777" w:rsidR="00C7002D" w:rsidRDefault="00B701B1">
      <w:pPr>
        <w:rPr>
          <w:rFonts w:ascii="Constantia" w:eastAsia="Constantia" w:hAnsi="Constantia" w:cs="Constantia"/>
          <w:sz w:val="24"/>
          <w:szCs w:val="24"/>
        </w:rPr>
      </w:pPr>
      <w:r>
        <w:rPr>
          <w:noProof/>
          <w:lang w:val="es-AR"/>
        </w:rPr>
        <w:drawing>
          <wp:inline distT="0" distB="0" distL="0" distR="0" wp14:anchorId="71F69C9D" wp14:editId="1CE31951">
            <wp:extent cx="5396230" cy="1373404"/>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396230" cy="1373404"/>
                    </a:xfrm>
                    <a:prstGeom prst="rect">
                      <a:avLst/>
                    </a:prstGeom>
                    <a:ln/>
                  </pic:spPr>
                </pic:pic>
              </a:graphicData>
            </a:graphic>
          </wp:inline>
        </w:drawing>
      </w:r>
    </w:p>
    <w:p w14:paraId="50B7AB78" w14:textId="77777777" w:rsidR="00C7002D" w:rsidRDefault="00C7002D">
      <w:pPr>
        <w:rPr>
          <w:rFonts w:ascii="Constantia" w:eastAsia="Constantia" w:hAnsi="Constantia" w:cs="Constantia"/>
          <w:sz w:val="24"/>
          <w:szCs w:val="24"/>
        </w:rPr>
      </w:pPr>
    </w:p>
    <w:p w14:paraId="3139F495" w14:textId="77777777" w:rsidR="00C7002D" w:rsidRDefault="00B701B1">
      <w:pPr>
        <w:jc w:val="center"/>
        <w:rPr>
          <w:rFonts w:ascii="Constantia" w:eastAsia="Constantia" w:hAnsi="Constantia" w:cs="Constantia"/>
          <w:sz w:val="24"/>
          <w:szCs w:val="24"/>
        </w:rPr>
      </w:pPr>
      <w:r>
        <w:rPr>
          <w:noProof/>
          <w:lang w:val="es-AR"/>
        </w:rPr>
        <w:lastRenderedPageBreak/>
        <w:drawing>
          <wp:inline distT="0" distB="0" distL="0" distR="0" wp14:anchorId="4F4EE9A7" wp14:editId="21669279">
            <wp:extent cx="5396230" cy="1373404"/>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396230" cy="1373404"/>
                    </a:xfrm>
                    <a:prstGeom prst="rect">
                      <a:avLst/>
                    </a:prstGeom>
                    <a:ln/>
                  </pic:spPr>
                </pic:pic>
              </a:graphicData>
            </a:graphic>
          </wp:inline>
        </w:drawing>
      </w:r>
    </w:p>
    <w:p w14:paraId="1768D7BD" w14:textId="7D4BCD51" w:rsidR="00C7002D" w:rsidRDefault="00B701B1">
      <w:pPr>
        <w:rPr>
          <w:rFonts w:ascii="Constantia" w:eastAsia="Constantia" w:hAnsi="Constantia" w:cs="Constantia"/>
          <w:sz w:val="24"/>
          <w:szCs w:val="24"/>
        </w:rPr>
      </w:pPr>
      <w:r w:rsidRPr="009D1A60">
        <w:rPr>
          <w:rFonts w:ascii="Constantia" w:eastAsia="Constantia" w:hAnsi="Constantia" w:cs="Constantia"/>
          <w:sz w:val="24"/>
          <w:szCs w:val="24"/>
        </w:rPr>
        <w:t>Two-way digital meters</w:t>
      </w:r>
      <w:r>
        <w:rPr>
          <w:rFonts w:ascii="Constantia" w:eastAsia="Constantia" w:hAnsi="Constantia" w:cs="Constantia"/>
          <w:sz w:val="24"/>
          <w:szCs w:val="24"/>
        </w:rPr>
        <w:t xml:space="preserve"> (main and backup) are installed at the exit of the Distribution Center at project site to measure the electricity supply directly and continuously to the new interconnection point with EJESA. The accuracy class of the electricity meters is 0.2S, which will be verified after commissioning.</w:t>
      </w:r>
    </w:p>
    <w:p w14:paraId="2C293ECF"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expected useful life of the project equipment is 25 years, according to conservative solar industry standards in this context.</w:t>
      </w:r>
    </w:p>
    <w:p w14:paraId="455B5A2C" w14:textId="77777777" w:rsidR="00C7002D" w:rsidRDefault="00B701B1">
      <w:pPr>
        <w:pStyle w:val="Ttulo2"/>
        <w:numPr>
          <w:ilvl w:val="1"/>
          <w:numId w:val="4"/>
        </w:numPr>
      </w:pPr>
      <w:bookmarkStart w:id="10" w:name="_2s8eyo1" w:colFirst="0" w:colLast="0"/>
      <w:bookmarkEnd w:id="10"/>
      <w:r>
        <w:t xml:space="preserve">Project location </w:t>
      </w:r>
    </w:p>
    <w:p w14:paraId="5C9F350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Yungas Project is in the Ramal region, therefore, Chalican and Rodeito sites share historical, political, geographic, climatic and cultural characteristics.</w:t>
      </w:r>
    </w:p>
    <w:p w14:paraId="62C3499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According to the Environmental Impact Study (EIS) carried out in Chapter 2 Executive Summary, shows that the selected sites are currently in disuse, presenting a herbaceous cover and both sites has low landscape value, due to the previous transformation by agricultural activities.</w:t>
      </w:r>
    </w:p>
    <w:p w14:paraId="78EA976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Rodeito Project occupies an area of 7.47 hectares.</w:t>
      </w:r>
    </w:p>
    <w:p w14:paraId="5ABED55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 </w:t>
      </w:r>
    </w:p>
    <w:p w14:paraId="660BF1FA"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Figure 4 Rodeito Project Gauss Kruger coordinates</w:t>
      </w:r>
    </w:p>
    <w:p w14:paraId="734EEF90" w14:textId="77777777" w:rsidR="00C7002D" w:rsidRDefault="00B701B1">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770DE786" wp14:editId="6B77E907">
            <wp:extent cx="2972058" cy="1371719"/>
            <wp:effectExtent l="0" t="0" r="0" b="0"/>
            <wp:docPr id="9"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pic:cNvPicPr preferRelativeResize="0"/>
                  </pic:nvPicPr>
                  <pic:blipFill>
                    <a:blip r:embed="rId19"/>
                    <a:srcRect/>
                    <a:stretch>
                      <a:fillRect/>
                    </a:stretch>
                  </pic:blipFill>
                  <pic:spPr>
                    <a:xfrm>
                      <a:off x="0" y="0"/>
                      <a:ext cx="2972058" cy="1371719"/>
                    </a:xfrm>
                    <a:prstGeom prst="rect">
                      <a:avLst/>
                    </a:prstGeom>
                    <a:ln/>
                  </pic:spPr>
                </pic:pic>
              </a:graphicData>
            </a:graphic>
          </wp:inline>
        </w:drawing>
      </w:r>
    </w:p>
    <w:p w14:paraId="36496F29"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lastRenderedPageBreak/>
        <w:t xml:space="preserve">Figure 5 </w:t>
      </w:r>
      <w:r>
        <w:rPr>
          <w:i/>
          <w:color w:val="44546A"/>
          <w:sz w:val="18"/>
          <w:szCs w:val="18"/>
        </w:rPr>
        <w:t>Rodeito Project location</w:t>
      </w:r>
    </w:p>
    <w:p w14:paraId="3A3A3782" w14:textId="77777777" w:rsidR="00C7002D" w:rsidRDefault="00B701B1">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72339A5D" wp14:editId="40B5E67C">
            <wp:extent cx="5396230" cy="2240280"/>
            <wp:effectExtent l="0" t="0" r="0" b="0"/>
            <wp:docPr id="12" name="image11.png" descr="Imagen que contiene edificio, tren, vehículo militar, ver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edificio, tren, vehículo militar, verde&#10;&#10;Descripción generada automáticamente"/>
                    <pic:cNvPicPr preferRelativeResize="0"/>
                  </pic:nvPicPr>
                  <pic:blipFill>
                    <a:blip r:embed="rId20"/>
                    <a:srcRect/>
                    <a:stretch>
                      <a:fillRect/>
                    </a:stretch>
                  </pic:blipFill>
                  <pic:spPr>
                    <a:xfrm>
                      <a:off x="0" y="0"/>
                      <a:ext cx="5396230" cy="2240280"/>
                    </a:xfrm>
                    <a:prstGeom prst="rect">
                      <a:avLst/>
                    </a:prstGeom>
                    <a:ln/>
                  </pic:spPr>
                </pic:pic>
              </a:graphicData>
            </a:graphic>
          </wp:inline>
        </w:drawing>
      </w:r>
    </w:p>
    <w:p w14:paraId="6670583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Chalican Project occupies an area of 19.1 hectares. </w:t>
      </w:r>
    </w:p>
    <w:p w14:paraId="7EF5BFBF"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Figure 6 Chalican Project Gauss Kruger coordinates</w:t>
      </w:r>
    </w:p>
    <w:p w14:paraId="34CA0D4E" w14:textId="77777777" w:rsidR="00C7002D" w:rsidRDefault="00B701B1">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1D57F0E6" wp14:editId="51C176D4">
            <wp:extent cx="2606040" cy="14859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606040" cy="1485900"/>
                    </a:xfrm>
                    <a:prstGeom prst="rect">
                      <a:avLst/>
                    </a:prstGeom>
                    <a:ln/>
                  </pic:spPr>
                </pic:pic>
              </a:graphicData>
            </a:graphic>
          </wp:inline>
        </w:drawing>
      </w:r>
    </w:p>
    <w:p w14:paraId="466D3A2F" w14:textId="77777777" w:rsidR="00C7002D" w:rsidRDefault="00C7002D">
      <w:pPr>
        <w:rPr>
          <w:rFonts w:ascii="Constantia" w:eastAsia="Constantia" w:hAnsi="Constantia" w:cs="Constantia"/>
          <w:sz w:val="24"/>
          <w:szCs w:val="24"/>
        </w:rPr>
      </w:pPr>
    </w:p>
    <w:p w14:paraId="675DF689"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lastRenderedPageBreak/>
        <w:t>Figure 7 Chalican Project location</w:t>
      </w:r>
    </w:p>
    <w:p w14:paraId="1AC7E154" w14:textId="77777777" w:rsidR="00C7002D" w:rsidRDefault="00B701B1">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5F8839A" wp14:editId="29DD6398">
            <wp:extent cx="3929062" cy="4217637"/>
            <wp:effectExtent l="0" t="0" r="0" b="0"/>
            <wp:docPr id="14" name="image12.png" descr="Un mapa de un edifici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2.png" descr="Un mapa de un edificio&#10;&#10;Descripción generada automáticamente con confianza baja"/>
                    <pic:cNvPicPr preferRelativeResize="0"/>
                  </pic:nvPicPr>
                  <pic:blipFill>
                    <a:blip r:embed="rId22"/>
                    <a:srcRect/>
                    <a:stretch>
                      <a:fillRect/>
                    </a:stretch>
                  </pic:blipFill>
                  <pic:spPr>
                    <a:xfrm>
                      <a:off x="0" y="0"/>
                      <a:ext cx="3929062" cy="4217637"/>
                    </a:xfrm>
                    <a:prstGeom prst="rect">
                      <a:avLst/>
                    </a:prstGeom>
                    <a:ln/>
                  </pic:spPr>
                </pic:pic>
              </a:graphicData>
            </a:graphic>
          </wp:inline>
        </w:drawing>
      </w:r>
    </w:p>
    <w:p w14:paraId="011C1B27" w14:textId="77777777" w:rsidR="00C7002D" w:rsidRDefault="00B701B1">
      <w:pPr>
        <w:pStyle w:val="Ttulo2"/>
        <w:numPr>
          <w:ilvl w:val="1"/>
          <w:numId w:val="4"/>
        </w:numPr>
      </w:pPr>
      <w:bookmarkStart w:id="11" w:name="_17dp8vu" w:colFirst="0" w:colLast="0"/>
      <w:bookmarkEnd w:id="11"/>
      <w:r>
        <w:t>Additional information about the GHG Project</w:t>
      </w:r>
    </w:p>
    <w:p w14:paraId="2E4A4D28"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photovoltaic plant will operate automatically and independently with minimal intervention. In the event of problems with the external power grid or the inverters, they will automatically disconnect from the grid. In most cases, the inverters will automatically reconnect once the problems have been resolved.</w:t>
      </w:r>
    </w:p>
    <w:p w14:paraId="737ED4E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installations have been designed under the parameters required by international standards for solar photovoltaic installations and national standards for power generation and transmission.</w:t>
      </w:r>
    </w:p>
    <w:p w14:paraId="63BA209B"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t xml:space="preserve">The solar panels will be connected in series forming strings, each string will be mounted on a support structure called a solar tracker in a row. Each solar tracker will be driven by an independent mechanism. This type of modular installation allows each structure to be placed independently to cause the least possible </w:t>
      </w:r>
      <w:r>
        <w:rPr>
          <w:rFonts w:ascii="Constantia" w:eastAsia="Constantia" w:hAnsi="Constantia" w:cs="Constantia"/>
          <w:sz w:val="24"/>
          <w:szCs w:val="24"/>
        </w:rPr>
        <w:lastRenderedPageBreak/>
        <w:t>impact. Solar trackers are structures that allow the solar panel to face the direction in which the sun's rays penetrate the earth's atmosphere. In this way, the energy captured by the panels is greater, and energy production is increased for the same number of panels and surface area occupied.</w:t>
      </w:r>
      <w:r>
        <w:rPr>
          <w:rFonts w:ascii="Constantia" w:eastAsia="Constantia" w:hAnsi="Constantia" w:cs="Constantia"/>
          <w:i/>
          <w:color w:val="7F7F7F"/>
        </w:rPr>
        <w:t xml:space="preserve"> </w:t>
      </w:r>
    </w:p>
    <w:p w14:paraId="7681C095"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Figure 8 Rodeito Project Layout</w:t>
      </w:r>
    </w:p>
    <w:p w14:paraId="6AC61202" w14:textId="77777777" w:rsidR="00C7002D" w:rsidRDefault="00B701B1">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2D427DFC" wp14:editId="6AE7F620">
            <wp:extent cx="5396230" cy="2279015"/>
            <wp:effectExtent l="0" t="0" r="0" b="0"/>
            <wp:docPr id="13" name="image20.png" descr="Un dibujo de un tre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0.png" descr="Un dibujo de un tren&#10;&#10;Descripción generada automáticamente con confianza baja"/>
                    <pic:cNvPicPr preferRelativeResize="0"/>
                  </pic:nvPicPr>
                  <pic:blipFill>
                    <a:blip r:embed="rId23"/>
                    <a:srcRect/>
                    <a:stretch>
                      <a:fillRect/>
                    </a:stretch>
                  </pic:blipFill>
                  <pic:spPr>
                    <a:xfrm>
                      <a:off x="0" y="0"/>
                      <a:ext cx="5396230" cy="2279015"/>
                    </a:xfrm>
                    <a:prstGeom prst="rect">
                      <a:avLst/>
                    </a:prstGeom>
                    <a:ln/>
                  </pic:spPr>
                </pic:pic>
              </a:graphicData>
            </a:graphic>
          </wp:inline>
        </w:drawing>
      </w:r>
    </w:p>
    <w:p w14:paraId="4BADB68F" w14:textId="77777777" w:rsidR="00C7002D" w:rsidRDefault="00C7002D">
      <w:pPr>
        <w:rPr>
          <w:rFonts w:ascii="Constantia" w:eastAsia="Constantia" w:hAnsi="Constantia" w:cs="Constantia"/>
          <w:i/>
          <w:color w:val="7F7F7F"/>
        </w:rPr>
      </w:pPr>
    </w:p>
    <w:p w14:paraId="62417213"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lastRenderedPageBreak/>
        <w:t>Figure 9 Chalican project Layout</w:t>
      </w:r>
    </w:p>
    <w:p w14:paraId="03C232D9" w14:textId="77777777" w:rsidR="00C7002D" w:rsidRDefault="00B701B1">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5FDA11B3" wp14:editId="4BE5E568">
            <wp:extent cx="4686706" cy="4808637"/>
            <wp:effectExtent l="0" t="0" r="0" b="0"/>
            <wp:docPr id="16" name="image4.png" descr="Un mapa de una ciudad&#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Un mapa de una ciudad&#10;&#10;Descripción generada automáticamente con confianza media"/>
                    <pic:cNvPicPr preferRelativeResize="0"/>
                  </pic:nvPicPr>
                  <pic:blipFill>
                    <a:blip r:embed="rId24"/>
                    <a:srcRect/>
                    <a:stretch>
                      <a:fillRect/>
                    </a:stretch>
                  </pic:blipFill>
                  <pic:spPr>
                    <a:xfrm>
                      <a:off x="0" y="0"/>
                      <a:ext cx="4686706" cy="4808637"/>
                    </a:xfrm>
                    <a:prstGeom prst="rect">
                      <a:avLst/>
                    </a:prstGeom>
                    <a:ln/>
                  </pic:spPr>
                </pic:pic>
              </a:graphicData>
            </a:graphic>
          </wp:inline>
        </w:drawing>
      </w:r>
    </w:p>
    <w:p w14:paraId="4C25708B" w14:textId="77777777" w:rsidR="00C7002D" w:rsidRDefault="00B701B1">
      <w:pPr>
        <w:pStyle w:val="Ttulo1"/>
        <w:numPr>
          <w:ilvl w:val="0"/>
          <w:numId w:val="4"/>
        </w:numPr>
      </w:pPr>
      <w:bookmarkStart w:id="12" w:name="_3rdcrjn" w:colFirst="0" w:colLast="0"/>
      <w:bookmarkEnd w:id="12"/>
      <w:r>
        <w:t>Quantification of GHG emissions reduction</w:t>
      </w:r>
    </w:p>
    <w:p w14:paraId="535B69CC" w14:textId="77777777" w:rsidR="00C7002D" w:rsidRDefault="00B701B1">
      <w:pPr>
        <w:pStyle w:val="Ttulo2"/>
        <w:numPr>
          <w:ilvl w:val="1"/>
          <w:numId w:val="4"/>
        </w:numPr>
      </w:pPr>
      <w:bookmarkStart w:id="13" w:name="_26in1rg" w:colFirst="0" w:colLast="0"/>
      <w:bookmarkEnd w:id="13"/>
      <w:r>
        <w:t>Quantification methodology</w:t>
      </w:r>
    </w:p>
    <w:p w14:paraId="74F6A72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As stated in the approved methodology AMS-I-D: Grid connected renewable electricity generation (Version 18.0): If the project activity is the installation of a new grid-connected renewable energy plant/unit, the reference scenario is as follows:</w:t>
      </w:r>
    </w:p>
    <w:p w14:paraId="357665A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baseline scenario is that the electricity delivered to the grid by the project activity would have otherwise been generated by the operation of grid-connected power plants and by the addition of new generation sources into the grid.”</w:t>
      </w:r>
    </w:p>
    <w:p w14:paraId="1A273275"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lastRenderedPageBreak/>
        <w:t>According to the methodology the combined margin CO2 emission factor for grid connected power generation must be calculated using the latest version of the “Tool to calculate the emission factor for an electricity system” (t CO2/MWh)</w:t>
      </w:r>
    </w:p>
    <w:p w14:paraId="6CC7641B" w14:textId="77777777" w:rsidR="00C7002D" w:rsidRDefault="00B701B1">
      <w:pPr>
        <w:pStyle w:val="Ttulo3"/>
        <w:numPr>
          <w:ilvl w:val="2"/>
          <w:numId w:val="4"/>
        </w:numPr>
      </w:pPr>
      <w:bookmarkStart w:id="14" w:name="_lnxbz9" w:colFirst="0" w:colLast="0"/>
      <w:bookmarkEnd w:id="14"/>
      <w:r>
        <w:t>Applicability conditions of the methodology</w:t>
      </w:r>
    </w:p>
    <w:p w14:paraId="38584317" w14:textId="77777777" w:rsidR="00C7002D" w:rsidRDefault="00B701B1">
      <w:pPr>
        <w:rPr>
          <w:rFonts w:ascii="Constantia" w:eastAsia="Constantia" w:hAnsi="Constantia" w:cs="Constantia"/>
          <w:sz w:val="24"/>
          <w:szCs w:val="24"/>
        </w:rPr>
      </w:pPr>
      <w:bookmarkStart w:id="15" w:name="_35nkun2" w:colFirst="0" w:colLast="0"/>
      <w:bookmarkEnd w:id="15"/>
      <w:r>
        <w:rPr>
          <w:rFonts w:ascii="Constantia" w:eastAsia="Constantia" w:hAnsi="Constantia" w:cs="Constantia"/>
          <w:sz w:val="24"/>
          <w:szCs w:val="24"/>
        </w:rPr>
        <w:t xml:space="preserve">The methodology AMS-I-D: Grid connected renewable electricity generation (Version 18.0) is applicable to project activities that: </w:t>
      </w:r>
    </w:p>
    <w:p w14:paraId="2D1296C2" w14:textId="77777777" w:rsidR="00C7002D" w:rsidRDefault="00B701B1">
      <w:pPr>
        <w:numPr>
          <w:ilvl w:val="0"/>
          <w:numId w:val="6"/>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Install a Greenfield plant;  </w:t>
      </w:r>
    </w:p>
    <w:p w14:paraId="3D2E5C4E" w14:textId="77777777" w:rsidR="00C7002D" w:rsidRDefault="00B701B1">
      <w:pPr>
        <w:numPr>
          <w:ilvl w:val="0"/>
          <w:numId w:val="6"/>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Involve a capacity addition in (an) existing plant(s); </w:t>
      </w:r>
    </w:p>
    <w:p w14:paraId="3697EF48" w14:textId="77777777" w:rsidR="00C7002D" w:rsidRDefault="00B701B1">
      <w:pPr>
        <w:numPr>
          <w:ilvl w:val="0"/>
          <w:numId w:val="6"/>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Involve a retrofit of (an) existing plant(s); </w:t>
      </w:r>
    </w:p>
    <w:p w14:paraId="7DC379EA" w14:textId="77777777" w:rsidR="00C7002D" w:rsidRDefault="00B701B1">
      <w:pPr>
        <w:numPr>
          <w:ilvl w:val="0"/>
          <w:numId w:val="6"/>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Involve a rehabilitation of (an) existing plant(s)/unit(s); or </w:t>
      </w:r>
    </w:p>
    <w:p w14:paraId="4F290144" w14:textId="77777777" w:rsidR="00C7002D" w:rsidRDefault="00B701B1">
      <w:pPr>
        <w:numPr>
          <w:ilvl w:val="0"/>
          <w:numId w:val="6"/>
        </w:numPr>
        <w:pBdr>
          <w:top w:val="nil"/>
          <w:left w:val="nil"/>
          <w:bottom w:val="nil"/>
          <w:right w:val="nil"/>
          <w:between w:val="nil"/>
        </w:pBdr>
        <w:spacing w:before="0"/>
        <w:rPr>
          <w:rFonts w:ascii="Constantia" w:eastAsia="Constantia" w:hAnsi="Constantia" w:cs="Constantia"/>
          <w:color w:val="000000"/>
          <w:sz w:val="24"/>
          <w:szCs w:val="24"/>
        </w:rPr>
      </w:pPr>
      <w:r>
        <w:rPr>
          <w:rFonts w:ascii="Constantia" w:eastAsia="Constantia" w:hAnsi="Constantia" w:cs="Constantia"/>
          <w:color w:val="000000"/>
          <w:sz w:val="24"/>
          <w:szCs w:val="24"/>
        </w:rPr>
        <w:t>Involve a replacement of (an) existing plant(s).</w:t>
      </w:r>
    </w:p>
    <w:p w14:paraId="73225FE6"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t>And the paragraph (6) specifies that “If the new unit has both renewable and non-renewable components (e.g. a wind/diesel unit), the eligibility limit of 15 MW for a small-scale CDM project activity applies only to the renewable component. If the new unit co-fires fossil fuel, the capacity of the entire unit shall not exceed the limit of 15 MW.”</w:t>
      </w:r>
      <w:r>
        <w:t xml:space="preserve"> </w:t>
      </w:r>
      <w:r>
        <w:rPr>
          <w:rFonts w:ascii="Constantia" w:eastAsia="Constantia" w:hAnsi="Constantia" w:cs="Constantia"/>
          <w:sz w:val="24"/>
          <w:szCs w:val="24"/>
        </w:rPr>
        <w:t>Yungas is a photovoltaic bundle project consisting of the Chalican and Rodeito Greenfield plants which add up to 10.5 MW of installed capacity, making it a small-scale project.</w:t>
      </w:r>
    </w:p>
    <w:p w14:paraId="08C5DE5D" w14:textId="77777777" w:rsidR="00C7002D" w:rsidRDefault="00B701B1">
      <w:pPr>
        <w:pStyle w:val="Ttulo3"/>
        <w:numPr>
          <w:ilvl w:val="2"/>
          <w:numId w:val="4"/>
        </w:numPr>
      </w:pPr>
      <w:bookmarkStart w:id="16" w:name="_1ksv4uv" w:colFirst="0" w:colLast="0"/>
      <w:bookmarkEnd w:id="16"/>
      <w:r>
        <w:t>Methodology deviations (if applicable)</w:t>
      </w:r>
    </w:p>
    <w:p w14:paraId="29F0472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Not applicable</w:t>
      </w:r>
    </w:p>
    <w:p w14:paraId="01E6E4A3" w14:textId="77777777" w:rsidR="00C7002D" w:rsidRDefault="00B701B1">
      <w:pPr>
        <w:pStyle w:val="Ttulo2"/>
        <w:numPr>
          <w:ilvl w:val="1"/>
          <w:numId w:val="4"/>
        </w:numPr>
      </w:pPr>
      <w:bookmarkStart w:id="17" w:name="_44sinio" w:colFirst="0" w:colLast="0"/>
      <w:bookmarkEnd w:id="17"/>
      <w:r>
        <w:t>Project boundaries, sources and GHGs</w:t>
      </w:r>
    </w:p>
    <w:p w14:paraId="11DDF48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According to the guidance specified in AMS-I-D: Grid connected renewable electricity generation (Version 18.0), "the spatial extent of the project boundary includes the project power plant/unit and all power plants physically connected to the electricity system that the CDM project power plant is connected to".</w:t>
      </w:r>
    </w:p>
    <w:p w14:paraId="0AFB3C3D" w14:textId="77777777" w:rsidR="00C7002D" w:rsidRDefault="00B701B1">
      <w:pPr>
        <w:pStyle w:val="Ttulo3"/>
        <w:numPr>
          <w:ilvl w:val="2"/>
          <w:numId w:val="4"/>
        </w:numPr>
      </w:pPr>
      <w:bookmarkStart w:id="18" w:name="_2jxsxqh" w:colFirst="0" w:colLast="0"/>
      <w:bookmarkEnd w:id="18"/>
      <w:r>
        <w:t>Spatial limits of the project</w:t>
      </w:r>
    </w:p>
    <w:p w14:paraId="63429C11"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project boundary will include the photovoltaic generation and the Transformer Substation where the metering equipment is located, as shown in the following diagram. Both Chalican and Rodeito have the same spatial limits diagram for each location,</w:t>
      </w:r>
    </w:p>
    <w:p w14:paraId="0D6A22F4" w14:textId="77777777" w:rsidR="00C7002D" w:rsidRDefault="00F53FDC">
      <w:pPr>
        <w:rPr>
          <w:rFonts w:ascii="Constantia" w:eastAsia="Constantia" w:hAnsi="Constantia" w:cs="Constantia"/>
          <w:sz w:val="24"/>
          <w:szCs w:val="24"/>
        </w:rPr>
      </w:pPr>
      <w:r>
        <w:rPr>
          <w:rFonts w:ascii="Constantia" w:eastAsia="Constantia" w:hAnsi="Constantia" w:cs="Constantia"/>
          <w:noProof/>
          <w:sz w:val="24"/>
          <w:szCs w:val="24"/>
          <w:lang w:val="es-AR"/>
        </w:rPr>
        <w:lastRenderedPageBreak/>
        <w:drawing>
          <wp:inline distT="0" distB="0" distL="0" distR="0" wp14:anchorId="4D9E9767" wp14:editId="58233557">
            <wp:extent cx="6258560" cy="232473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8560" cy="2324735"/>
                    </a:xfrm>
                    <a:prstGeom prst="rect">
                      <a:avLst/>
                    </a:prstGeom>
                    <a:noFill/>
                  </pic:spPr>
                </pic:pic>
              </a:graphicData>
            </a:graphic>
          </wp:inline>
        </w:drawing>
      </w:r>
    </w:p>
    <w:p w14:paraId="3BCB97E6" w14:textId="77777777" w:rsidR="00C7002D" w:rsidRDefault="00B701B1">
      <w:pPr>
        <w:pStyle w:val="Ttulo3"/>
        <w:numPr>
          <w:ilvl w:val="2"/>
          <w:numId w:val="4"/>
        </w:numPr>
      </w:pPr>
      <w:bookmarkStart w:id="19" w:name="_z337ya" w:colFirst="0" w:colLast="0"/>
      <w:bookmarkEnd w:id="19"/>
      <w:r>
        <w:t>Carbon reservoirs and GHG sources</w:t>
      </w:r>
    </w:p>
    <w:p w14:paraId="0C8F214F"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Yungas Project´s photovoltaic power generation comprises a single source or reservoir.</w:t>
      </w:r>
    </w:p>
    <w:tbl>
      <w:tblPr>
        <w:tblStyle w:val="a5"/>
        <w:tblW w:w="848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10"/>
        <w:gridCol w:w="1331"/>
        <w:gridCol w:w="2154"/>
        <w:gridCol w:w="3093"/>
      </w:tblGrid>
      <w:tr w:rsidR="00C7002D" w14:paraId="1E5A5740" w14:textId="77777777" w:rsidTr="009D1A60">
        <w:trPr>
          <w:trHeight w:val="629"/>
        </w:trPr>
        <w:tc>
          <w:tcPr>
            <w:tcW w:w="1910" w:type="dxa"/>
            <w:shd w:val="clear" w:color="auto" w:fill="auto"/>
          </w:tcPr>
          <w:p w14:paraId="69FD8380" w14:textId="77777777" w:rsidR="00C7002D" w:rsidRDefault="00B701B1">
            <w:pPr>
              <w:keepNext/>
              <w:rPr>
                <w:rFonts w:ascii="Constantia" w:eastAsia="Constantia" w:hAnsi="Constantia" w:cs="Constantia"/>
                <w:color w:val="538135"/>
              </w:rPr>
            </w:pPr>
            <w:r>
              <w:rPr>
                <w:rFonts w:ascii="Constantia" w:eastAsia="Constantia" w:hAnsi="Constantia" w:cs="Constantia"/>
              </w:rPr>
              <w:t>Source or reservoir</w:t>
            </w:r>
          </w:p>
        </w:tc>
        <w:tc>
          <w:tcPr>
            <w:tcW w:w="1331" w:type="dxa"/>
            <w:shd w:val="clear" w:color="auto" w:fill="auto"/>
          </w:tcPr>
          <w:p w14:paraId="3DAAC15B" w14:textId="77777777" w:rsidR="00C7002D" w:rsidRDefault="00B701B1">
            <w:pPr>
              <w:keepNext/>
              <w:jc w:val="center"/>
              <w:rPr>
                <w:rFonts w:ascii="Constantia" w:eastAsia="Constantia" w:hAnsi="Constantia" w:cs="Constantia"/>
              </w:rPr>
            </w:pPr>
            <w:r>
              <w:rPr>
                <w:rFonts w:ascii="Constantia" w:eastAsia="Constantia" w:hAnsi="Constantia" w:cs="Constantia"/>
              </w:rPr>
              <w:t>GHG</w:t>
            </w:r>
          </w:p>
        </w:tc>
        <w:tc>
          <w:tcPr>
            <w:tcW w:w="2154" w:type="dxa"/>
            <w:shd w:val="clear" w:color="auto" w:fill="auto"/>
          </w:tcPr>
          <w:p w14:paraId="5AC8A390" w14:textId="77777777" w:rsidR="00C7002D" w:rsidRDefault="00B701B1">
            <w:pPr>
              <w:keepNext/>
              <w:jc w:val="center"/>
              <w:rPr>
                <w:rFonts w:ascii="Constantia" w:eastAsia="Constantia" w:hAnsi="Constantia" w:cs="Constantia"/>
              </w:rPr>
            </w:pPr>
            <w:r>
              <w:rPr>
                <w:rFonts w:ascii="Constantia" w:eastAsia="Constantia" w:hAnsi="Constantia" w:cs="Constantia"/>
              </w:rPr>
              <w:t>Included</w:t>
            </w:r>
          </w:p>
          <w:p w14:paraId="5E37AD8B" w14:textId="77777777" w:rsidR="00C7002D" w:rsidRDefault="00B701B1">
            <w:pPr>
              <w:keepNext/>
              <w:jc w:val="center"/>
              <w:rPr>
                <w:rFonts w:ascii="Constantia" w:eastAsia="Constantia" w:hAnsi="Constantia" w:cs="Constantia"/>
              </w:rPr>
            </w:pPr>
            <w:r>
              <w:rPr>
                <w:rFonts w:ascii="Constantia" w:eastAsia="Constantia" w:hAnsi="Constantia" w:cs="Constantia"/>
              </w:rPr>
              <w:t>(Yes/No/Optional)</w:t>
            </w:r>
          </w:p>
        </w:tc>
        <w:tc>
          <w:tcPr>
            <w:tcW w:w="3093" w:type="dxa"/>
            <w:shd w:val="clear" w:color="auto" w:fill="auto"/>
          </w:tcPr>
          <w:p w14:paraId="19098C5C" w14:textId="77777777" w:rsidR="00C7002D" w:rsidRDefault="00B701B1">
            <w:pPr>
              <w:keepNext/>
              <w:jc w:val="center"/>
              <w:rPr>
                <w:rFonts w:ascii="Constantia" w:eastAsia="Constantia" w:hAnsi="Constantia" w:cs="Constantia"/>
              </w:rPr>
            </w:pPr>
            <w:r>
              <w:rPr>
                <w:rFonts w:ascii="Constantia" w:eastAsia="Constantia" w:hAnsi="Constantia" w:cs="Constantia"/>
              </w:rPr>
              <w:t>Justification</w:t>
            </w:r>
          </w:p>
        </w:tc>
      </w:tr>
      <w:tr w:rsidR="00C7002D" w14:paraId="69D369FE" w14:textId="77777777" w:rsidTr="009D1A60">
        <w:tc>
          <w:tcPr>
            <w:tcW w:w="1910" w:type="dxa"/>
            <w:vMerge w:val="restart"/>
            <w:shd w:val="clear" w:color="auto" w:fill="auto"/>
          </w:tcPr>
          <w:p w14:paraId="0AD20413" w14:textId="77777777" w:rsidR="00C7002D" w:rsidRDefault="00B701B1">
            <w:pPr>
              <w:widowControl w:val="0"/>
              <w:rPr>
                <w:rFonts w:ascii="Constantia" w:eastAsia="Constantia" w:hAnsi="Constantia" w:cs="Constantia"/>
              </w:rPr>
            </w:pPr>
            <w:r>
              <w:rPr>
                <w:rFonts w:ascii="Constantia" w:eastAsia="Constantia" w:hAnsi="Constantia" w:cs="Constantia"/>
              </w:rPr>
              <w:t>Source or reservoir 1</w:t>
            </w:r>
          </w:p>
        </w:tc>
        <w:tc>
          <w:tcPr>
            <w:tcW w:w="1331" w:type="dxa"/>
            <w:shd w:val="clear" w:color="auto" w:fill="auto"/>
          </w:tcPr>
          <w:p w14:paraId="35F30DDE" w14:textId="77777777" w:rsidR="00C7002D" w:rsidRDefault="00B701B1">
            <w:pPr>
              <w:keepNext/>
              <w:jc w:val="center"/>
              <w:rPr>
                <w:rFonts w:ascii="Constantia" w:eastAsia="Constantia" w:hAnsi="Constantia" w:cs="Constantia"/>
              </w:rPr>
            </w:pPr>
            <w:r>
              <w:rPr>
                <w:rFonts w:ascii="Constantia" w:eastAsia="Constantia" w:hAnsi="Constantia" w:cs="Constantia"/>
              </w:rPr>
              <w:t>CO</w:t>
            </w:r>
            <w:r>
              <w:rPr>
                <w:rFonts w:ascii="Constantia" w:eastAsia="Constantia" w:hAnsi="Constantia" w:cs="Constantia"/>
                <w:vertAlign w:val="subscript"/>
              </w:rPr>
              <w:t>2</w:t>
            </w:r>
          </w:p>
        </w:tc>
        <w:tc>
          <w:tcPr>
            <w:tcW w:w="2154" w:type="dxa"/>
            <w:shd w:val="clear" w:color="auto" w:fill="auto"/>
          </w:tcPr>
          <w:p w14:paraId="4867C3A2" w14:textId="77777777" w:rsidR="00C7002D" w:rsidRDefault="00B701B1">
            <w:pPr>
              <w:keepNext/>
              <w:jc w:val="center"/>
              <w:rPr>
                <w:rFonts w:ascii="Constantia" w:eastAsia="Constantia" w:hAnsi="Constantia" w:cs="Constantia"/>
              </w:rPr>
            </w:pPr>
            <w:r>
              <w:rPr>
                <w:rFonts w:ascii="Constantia" w:eastAsia="Constantia" w:hAnsi="Constantia" w:cs="Constantia"/>
              </w:rPr>
              <w:t>Yes</w:t>
            </w:r>
          </w:p>
        </w:tc>
        <w:tc>
          <w:tcPr>
            <w:tcW w:w="3093" w:type="dxa"/>
            <w:shd w:val="clear" w:color="auto" w:fill="auto"/>
          </w:tcPr>
          <w:p w14:paraId="4FC8EA5A" w14:textId="3DE50344" w:rsidR="00C7002D" w:rsidRDefault="00B701B1">
            <w:pPr>
              <w:keepNext/>
              <w:rPr>
                <w:rFonts w:ascii="Constantia" w:eastAsia="Constantia" w:hAnsi="Constantia" w:cs="Constantia"/>
              </w:rPr>
            </w:pPr>
            <w:r>
              <w:t xml:space="preserve">Main source of </w:t>
            </w:r>
            <w:r w:rsidR="00AE2718">
              <w:t>emission</w:t>
            </w:r>
          </w:p>
        </w:tc>
      </w:tr>
      <w:tr w:rsidR="00C7002D" w14:paraId="42C740D2" w14:textId="77777777" w:rsidTr="009D1A60">
        <w:tc>
          <w:tcPr>
            <w:tcW w:w="1910" w:type="dxa"/>
            <w:vMerge/>
            <w:shd w:val="clear" w:color="auto" w:fill="auto"/>
          </w:tcPr>
          <w:p w14:paraId="6E96134E"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0E6F95F8" w14:textId="77777777" w:rsidR="00C7002D" w:rsidRDefault="00B701B1">
            <w:pPr>
              <w:keepNext/>
              <w:jc w:val="center"/>
              <w:rPr>
                <w:rFonts w:ascii="Constantia" w:eastAsia="Constantia" w:hAnsi="Constantia" w:cs="Constantia"/>
              </w:rPr>
            </w:pPr>
            <w:r>
              <w:rPr>
                <w:rFonts w:ascii="Constantia" w:eastAsia="Constantia" w:hAnsi="Constantia" w:cs="Constantia"/>
              </w:rPr>
              <w:t>CH</w:t>
            </w:r>
            <w:r>
              <w:rPr>
                <w:rFonts w:ascii="Constantia" w:eastAsia="Constantia" w:hAnsi="Constantia" w:cs="Constantia"/>
                <w:vertAlign w:val="subscript"/>
              </w:rPr>
              <w:t>4</w:t>
            </w:r>
          </w:p>
        </w:tc>
        <w:tc>
          <w:tcPr>
            <w:tcW w:w="2154" w:type="dxa"/>
            <w:shd w:val="clear" w:color="auto" w:fill="auto"/>
          </w:tcPr>
          <w:p w14:paraId="69D8FDAB"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44887A43" w14:textId="77777777" w:rsidR="00C7002D" w:rsidRDefault="00B701B1">
            <w:pPr>
              <w:keepNext/>
              <w:rPr>
                <w:rFonts w:ascii="Constantia" w:eastAsia="Constantia" w:hAnsi="Constantia" w:cs="Constantia"/>
              </w:rPr>
            </w:pPr>
            <w:r>
              <w:t>Emission source Minor</w:t>
            </w:r>
          </w:p>
        </w:tc>
      </w:tr>
      <w:tr w:rsidR="00C7002D" w14:paraId="13D66C33" w14:textId="77777777" w:rsidTr="009D1A60">
        <w:trPr>
          <w:trHeight w:val="670"/>
        </w:trPr>
        <w:tc>
          <w:tcPr>
            <w:tcW w:w="1910" w:type="dxa"/>
            <w:vMerge/>
            <w:shd w:val="clear" w:color="auto" w:fill="auto"/>
          </w:tcPr>
          <w:p w14:paraId="710E8204"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549EC977" w14:textId="77777777" w:rsidR="00C7002D" w:rsidRDefault="00B701B1">
            <w:pPr>
              <w:keepNext/>
              <w:jc w:val="center"/>
              <w:rPr>
                <w:rFonts w:ascii="Constantia" w:eastAsia="Constantia" w:hAnsi="Constantia" w:cs="Constantia"/>
              </w:rPr>
            </w:pPr>
            <w:r>
              <w:rPr>
                <w:rFonts w:ascii="Constantia" w:eastAsia="Constantia" w:hAnsi="Constantia" w:cs="Constantia"/>
              </w:rPr>
              <w:t>N</w:t>
            </w:r>
            <w:r>
              <w:rPr>
                <w:rFonts w:ascii="Constantia" w:eastAsia="Constantia" w:hAnsi="Constantia" w:cs="Constantia"/>
                <w:vertAlign w:val="subscript"/>
              </w:rPr>
              <w:t>2</w:t>
            </w:r>
            <w:r>
              <w:rPr>
                <w:rFonts w:ascii="Constantia" w:eastAsia="Constantia" w:hAnsi="Constantia" w:cs="Constantia"/>
              </w:rPr>
              <w:t>O</w:t>
            </w:r>
          </w:p>
        </w:tc>
        <w:tc>
          <w:tcPr>
            <w:tcW w:w="2154" w:type="dxa"/>
            <w:shd w:val="clear" w:color="auto" w:fill="auto"/>
          </w:tcPr>
          <w:p w14:paraId="6AA3B75D"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25BE6286" w14:textId="77777777" w:rsidR="00C7002D" w:rsidRDefault="00B701B1">
            <w:pPr>
              <w:keepNext/>
              <w:rPr>
                <w:rFonts w:ascii="Constantia" w:eastAsia="Constantia" w:hAnsi="Constantia" w:cs="Constantia"/>
              </w:rPr>
            </w:pPr>
            <w:r>
              <w:t>Emission source Minor</w:t>
            </w:r>
          </w:p>
        </w:tc>
      </w:tr>
      <w:tr w:rsidR="00C7002D" w14:paraId="6FA6F93D" w14:textId="77777777" w:rsidTr="009D1A60">
        <w:tc>
          <w:tcPr>
            <w:tcW w:w="1910" w:type="dxa"/>
            <w:vMerge w:val="restart"/>
            <w:shd w:val="clear" w:color="auto" w:fill="auto"/>
          </w:tcPr>
          <w:p w14:paraId="240198E0" w14:textId="77777777" w:rsidR="00C7002D" w:rsidRDefault="00B701B1">
            <w:pPr>
              <w:widowControl w:val="0"/>
              <w:rPr>
                <w:rFonts w:ascii="Constantia" w:eastAsia="Constantia" w:hAnsi="Constantia" w:cs="Constantia"/>
              </w:rPr>
            </w:pPr>
            <w:r>
              <w:rPr>
                <w:rFonts w:ascii="Constantia" w:eastAsia="Constantia" w:hAnsi="Constantia" w:cs="Constantia"/>
              </w:rPr>
              <w:t>Source or reservoir 2</w:t>
            </w:r>
          </w:p>
        </w:tc>
        <w:tc>
          <w:tcPr>
            <w:tcW w:w="1331" w:type="dxa"/>
            <w:shd w:val="clear" w:color="auto" w:fill="auto"/>
          </w:tcPr>
          <w:p w14:paraId="6C5293A0" w14:textId="77777777" w:rsidR="00C7002D" w:rsidRDefault="00B701B1">
            <w:pPr>
              <w:keepNext/>
              <w:jc w:val="center"/>
              <w:rPr>
                <w:rFonts w:ascii="Constantia" w:eastAsia="Constantia" w:hAnsi="Constantia" w:cs="Constantia"/>
              </w:rPr>
            </w:pPr>
            <w:r>
              <w:rPr>
                <w:rFonts w:ascii="Constantia" w:eastAsia="Constantia" w:hAnsi="Constantia" w:cs="Constantia"/>
              </w:rPr>
              <w:t>CO</w:t>
            </w:r>
            <w:r>
              <w:rPr>
                <w:rFonts w:ascii="Constantia" w:eastAsia="Constantia" w:hAnsi="Constantia" w:cs="Constantia"/>
                <w:vertAlign w:val="subscript"/>
              </w:rPr>
              <w:t>2</w:t>
            </w:r>
          </w:p>
        </w:tc>
        <w:tc>
          <w:tcPr>
            <w:tcW w:w="2154" w:type="dxa"/>
            <w:shd w:val="clear" w:color="auto" w:fill="auto"/>
          </w:tcPr>
          <w:p w14:paraId="36F6618E"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250944F4" w14:textId="77777777" w:rsidR="00C7002D" w:rsidRDefault="00B701B1">
            <w:pPr>
              <w:keepNext/>
              <w:rPr>
                <w:rFonts w:ascii="Constantia" w:eastAsia="Constantia" w:hAnsi="Constantia" w:cs="Constantia"/>
              </w:rPr>
            </w:pPr>
            <w:r>
              <w:t>Not applicable</w:t>
            </w:r>
          </w:p>
        </w:tc>
      </w:tr>
      <w:tr w:rsidR="00C7002D" w14:paraId="4B1D3657" w14:textId="77777777" w:rsidTr="009D1A60">
        <w:tc>
          <w:tcPr>
            <w:tcW w:w="1910" w:type="dxa"/>
            <w:vMerge/>
            <w:shd w:val="clear" w:color="auto" w:fill="auto"/>
          </w:tcPr>
          <w:p w14:paraId="73B486A1"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6F9DB6DC" w14:textId="77777777" w:rsidR="00C7002D" w:rsidRDefault="00B701B1">
            <w:pPr>
              <w:keepNext/>
              <w:jc w:val="center"/>
              <w:rPr>
                <w:rFonts w:ascii="Constantia" w:eastAsia="Constantia" w:hAnsi="Constantia" w:cs="Constantia"/>
              </w:rPr>
            </w:pPr>
            <w:r>
              <w:rPr>
                <w:rFonts w:ascii="Constantia" w:eastAsia="Constantia" w:hAnsi="Constantia" w:cs="Constantia"/>
              </w:rPr>
              <w:t>CH</w:t>
            </w:r>
            <w:r>
              <w:rPr>
                <w:rFonts w:ascii="Constantia" w:eastAsia="Constantia" w:hAnsi="Constantia" w:cs="Constantia"/>
                <w:vertAlign w:val="subscript"/>
              </w:rPr>
              <w:t>4</w:t>
            </w:r>
          </w:p>
        </w:tc>
        <w:tc>
          <w:tcPr>
            <w:tcW w:w="2154" w:type="dxa"/>
            <w:shd w:val="clear" w:color="auto" w:fill="auto"/>
          </w:tcPr>
          <w:p w14:paraId="107D172D"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29EED990" w14:textId="77777777" w:rsidR="00C7002D" w:rsidRDefault="00B701B1">
            <w:pPr>
              <w:keepNext/>
              <w:rPr>
                <w:rFonts w:ascii="Constantia" w:eastAsia="Constantia" w:hAnsi="Constantia" w:cs="Constantia"/>
              </w:rPr>
            </w:pPr>
            <w:r>
              <w:t>Not applicable</w:t>
            </w:r>
          </w:p>
        </w:tc>
      </w:tr>
      <w:tr w:rsidR="00C7002D" w14:paraId="13F7131D" w14:textId="77777777" w:rsidTr="009D1A60">
        <w:tc>
          <w:tcPr>
            <w:tcW w:w="1910" w:type="dxa"/>
            <w:vMerge/>
            <w:shd w:val="clear" w:color="auto" w:fill="auto"/>
          </w:tcPr>
          <w:p w14:paraId="3ABA76F5"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1E725632" w14:textId="77777777" w:rsidR="00C7002D" w:rsidRDefault="00B701B1">
            <w:pPr>
              <w:keepNext/>
              <w:jc w:val="center"/>
              <w:rPr>
                <w:rFonts w:ascii="Constantia" w:eastAsia="Constantia" w:hAnsi="Constantia" w:cs="Constantia"/>
              </w:rPr>
            </w:pPr>
            <w:r>
              <w:rPr>
                <w:rFonts w:ascii="Constantia" w:eastAsia="Constantia" w:hAnsi="Constantia" w:cs="Constantia"/>
              </w:rPr>
              <w:t>N</w:t>
            </w:r>
            <w:r>
              <w:rPr>
                <w:rFonts w:ascii="Constantia" w:eastAsia="Constantia" w:hAnsi="Constantia" w:cs="Constantia"/>
                <w:vertAlign w:val="subscript"/>
              </w:rPr>
              <w:t>2</w:t>
            </w:r>
            <w:r>
              <w:rPr>
                <w:rFonts w:ascii="Constantia" w:eastAsia="Constantia" w:hAnsi="Constantia" w:cs="Constantia"/>
              </w:rPr>
              <w:t>O</w:t>
            </w:r>
          </w:p>
        </w:tc>
        <w:tc>
          <w:tcPr>
            <w:tcW w:w="2154" w:type="dxa"/>
            <w:shd w:val="clear" w:color="auto" w:fill="auto"/>
          </w:tcPr>
          <w:p w14:paraId="236170B1"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6C2CF670" w14:textId="77777777" w:rsidR="00C7002D" w:rsidRDefault="00B701B1">
            <w:pPr>
              <w:keepNext/>
              <w:rPr>
                <w:rFonts w:ascii="Constantia" w:eastAsia="Constantia" w:hAnsi="Constantia" w:cs="Constantia"/>
              </w:rPr>
            </w:pPr>
            <w:r>
              <w:t>Not applicable</w:t>
            </w:r>
          </w:p>
        </w:tc>
      </w:tr>
      <w:tr w:rsidR="00C7002D" w14:paraId="09DE3E28" w14:textId="77777777" w:rsidTr="009D1A60">
        <w:tc>
          <w:tcPr>
            <w:tcW w:w="1910" w:type="dxa"/>
            <w:vMerge w:val="restart"/>
            <w:shd w:val="clear" w:color="auto" w:fill="auto"/>
          </w:tcPr>
          <w:p w14:paraId="08A4ECB8" w14:textId="77777777" w:rsidR="00C7002D" w:rsidRDefault="00B701B1">
            <w:pPr>
              <w:widowControl w:val="0"/>
              <w:rPr>
                <w:rFonts w:ascii="Constantia" w:eastAsia="Constantia" w:hAnsi="Constantia" w:cs="Constantia"/>
              </w:rPr>
            </w:pPr>
            <w:r>
              <w:rPr>
                <w:rFonts w:ascii="Constantia" w:eastAsia="Constantia" w:hAnsi="Constantia" w:cs="Constantia"/>
              </w:rPr>
              <w:t>Source or reservoir n</w:t>
            </w:r>
          </w:p>
        </w:tc>
        <w:tc>
          <w:tcPr>
            <w:tcW w:w="1331" w:type="dxa"/>
            <w:shd w:val="clear" w:color="auto" w:fill="auto"/>
          </w:tcPr>
          <w:p w14:paraId="3A1A16A0" w14:textId="77777777" w:rsidR="00C7002D" w:rsidRDefault="00B701B1">
            <w:pPr>
              <w:keepNext/>
              <w:jc w:val="center"/>
              <w:rPr>
                <w:rFonts w:ascii="Constantia" w:eastAsia="Constantia" w:hAnsi="Constantia" w:cs="Constantia"/>
              </w:rPr>
            </w:pPr>
            <w:r>
              <w:rPr>
                <w:rFonts w:ascii="Constantia" w:eastAsia="Constantia" w:hAnsi="Constantia" w:cs="Constantia"/>
              </w:rPr>
              <w:t>CO</w:t>
            </w:r>
            <w:r>
              <w:rPr>
                <w:rFonts w:ascii="Constantia" w:eastAsia="Constantia" w:hAnsi="Constantia" w:cs="Constantia"/>
                <w:vertAlign w:val="subscript"/>
              </w:rPr>
              <w:t>2</w:t>
            </w:r>
          </w:p>
        </w:tc>
        <w:tc>
          <w:tcPr>
            <w:tcW w:w="2154" w:type="dxa"/>
            <w:shd w:val="clear" w:color="auto" w:fill="auto"/>
          </w:tcPr>
          <w:p w14:paraId="15E2D26B"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39AF01A1" w14:textId="77777777" w:rsidR="00C7002D" w:rsidRDefault="00B701B1">
            <w:pPr>
              <w:keepNext/>
              <w:rPr>
                <w:rFonts w:ascii="Constantia" w:eastAsia="Constantia" w:hAnsi="Constantia" w:cs="Constantia"/>
              </w:rPr>
            </w:pPr>
            <w:r>
              <w:t>Not applicable</w:t>
            </w:r>
          </w:p>
        </w:tc>
      </w:tr>
      <w:tr w:rsidR="00C7002D" w14:paraId="7134AD34" w14:textId="77777777" w:rsidTr="009D1A60">
        <w:tc>
          <w:tcPr>
            <w:tcW w:w="1910" w:type="dxa"/>
            <w:vMerge/>
            <w:shd w:val="clear" w:color="auto" w:fill="auto"/>
          </w:tcPr>
          <w:p w14:paraId="2E032EA4"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4B212690" w14:textId="77777777" w:rsidR="00C7002D" w:rsidRDefault="00B701B1">
            <w:pPr>
              <w:keepNext/>
              <w:jc w:val="center"/>
              <w:rPr>
                <w:rFonts w:ascii="Constantia" w:eastAsia="Constantia" w:hAnsi="Constantia" w:cs="Constantia"/>
              </w:rPr>
            </w:pPr>
            <w:r>
              <w:rPr>
                <w:rFonts w:ascii="Constantia" w:eastAsia="Constantia" w:hAnsi="Constantia" w:cs="Constantia"/>
              </w:rPr>
              <w:t>CH</w:t>
            </w:r>
            <w:r>
              <w:rPr>
                <w:rFonts w:ascii="Constantia" w:eastAsia="Constantia" w:hAnsi="Constantia" w:cs="Constantia"/>
                <w:vertAlign w:val="subscript"/>
              </w:rPr>
              <w:t>4</w:t>
            </w:r>
          </w:p>
        </w:tc>
        <w:tc>
          <w:tcPr>
            <w:tcW w:w="2154" w:type="dxa"/>
            <w:shd w:val="clear" w:color="auto" w:fill="auto"/>
          </w:tcPr>
          <w:p w14:paraId="51D14C1C"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6561BA4B" w14:textId="77777777" w:rsidR="00C7002D" w:rsidRDefault="00B701B1">
            <w:pPr>
              <w:keepNext/>
              <w:rPr>
                <w:rFonts w:ascii="Constantia" w:eastAsia="Constantia" w:hAnsi="Constantia" w:cs="Constantia"/>
              </w:rPr>
            </w:pPr>
            <w:r>
              <w:t>Not applicable</w:t>
            </w:r>
          </w:p>
        </w:tc>
      </w:tr>
      <w:tr w:rsidR="00C7002D" w14:paraId="6B81566D" w14:textId="77777777" w:rsidTr="009D1A60">
        <w:tc>
          <w:tcPr>
            <w:tcW w:w="1910" w:type="dxa"/>
            <w:vMerge/>
            <w:shd w:val="clear" w:color="auto" w:fill="auto"/>
          </w:tcPr>
          <w:p w14:paraId="0CE59B8E"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rPr>
            </w:pPr>
          </w:p>
        </w:tc>
        <w:tc>
          <w:tcPr>
            <w:tcW w:w="1331" w:type="dxa"/>
            <w:shd w:val="clear" w:color="auto" w:fill="auto"/>
          </w:tcPr>
          <w:p w14:paraId="5F8D4D35" w14:textId="77777777" w:rsidR="00C7002D" w:rsidRDefault="00B701B1">
            <w:pPr>
              <w:keepNext/>
              <w:jc w:val="center"/>
              <w:rPr>
                <w:rFonts w:ascii="Constantia" w:eastAsia="Constantia" w:hAnsi="Constantia" w:cs="Constantia"/>
              </w:rPr>
            </w:pPr>
            <w:r>
              <w:rPr>
                <w:rFonts w:ascii="Constantia" w:eastAsia="Constantia" w:hAnsi="Constantia" w:cs="Constantia"/>
              </w:rPr>
              <w:t>N</w:t>
            </w:r>
            <w:r>
              <w:rPr>
                <w:rFonts w:ascii="Constantia" w:eastAsia="Constantia" w:hAnsi="Constantia" w:cs="Constantia"/>
                <w:vertAlign w:val="subscript"/>
              </w:rPr>
              <w:t>2</w:t>
            </w:r>
            <w:r>
              <w:rPr>
                <w:rFonts w:ascii="Constantia" w:eastAsia="Constantia" w:hAnsi="Constantia" w:cs="Constantia"/>
              </w:rPr>
              <w:t>O</w:t>
            </w:r>
          </w:p>
        </w:tc>
        <w:tc>
          <w:tcPr>
            <w:tcW w:w="2154" w:type="dxa"/>
            <w:shd w:val="clear" w:color="auto" w:fill="auto"/>
          </w:tcPr>
          <w:p w14:paraId="4AD7D40D" w14:textId="77777777" w:rsidR="00C7002D" w:rsidRDefault="00B701B1">
            <w:pPr>
              <w:keepNext/>
              <w:jc w:val="center"/>
              <w:rPr>
                <w:rFonts w:ascii="Constantia" w:eastAsia="Constantia" w:hAnsi="Constantia" w:cs="Constantia"/>
              </w:rPr>
            </w:pPr>
            <w:r>
              <w:rPr>
                <w:rFonts w:ascii="Constantia" w:eastAsia="Constantia" w:hAnsi="Constantia" w:cs="Constantia"/>
              </w:rPr>
              <w:t>No</w:t>
            </w:r>
          </w:p>
        </w:tc>
        <w:tc>
          <w:tcPr>
            <w:tcW w:w="3093" w:type="dxa"/>
            <w:shd w:val="clear" w:color="auto" w:fill="auto"/>
          </w:tcPr>
          <w:p w14:paraId="54EEE2D8" w14:textId="77777777" w:rsidR="00C7002D" w:rsidRDefault="00B701B1">
            <w:pPr>
              <w:keepNext/>
              <w:rPr>
                <w:rFonts w:ascii="Constantia" w:eastAsia="Constantia" w:hAnsi="Constantia" w:cs="Constantia"/>
              </w:rPr>
            </w:pPr>
            <w:r>
              <w:t>Not applicable</w:t>
            </w:r>
          </w:p>
        </w:tc>
      </w:tr>
    </w:tbl>
    <w:p w14:paraId="5BDD8B42" w14:textId="77777777" w:rsidR="00C7002D" w:rsidRDefault="00B701B1">
      <w:pPr>
        <w:pStyle w:val="Ttulo3"/>
        <w:numPr>
          <w:ilvl w:val="2"/>
          <w:numId w:val="4"/>
        </w:numPr>
      </w:pPr>
      <w:bookmarkStart w:id="20" w:name="_3j2qqm3" w:colFirst="0" w:colLast="0"/>
      <w:bookmarkEnd w:id="20"/>
      <w:r>
        <w:t>Time limits and analysis periods</w:t>
      </w:r>
    </w:p>
    <w:p w14:paraId="5D343FF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In accordance with BCR Standard section 11.5, the renewable quantification period shall be at most seven years and may be renewed at least twice, for a maximum total length of 21 years.</w:t>
      </w:r>
    </w:p>
    <w:p w14:paraId="3886AA2B" w14:textId="77777777" w:rsidR="00C7002D" w:rsidRDefault="00B701B1">
      <w:pPr>
        <w:pStyle w:val="Ttulo4"/>
        <w:numPr>
          <w:ilvl w:val="3"/>
          <w:numId w:val="4"/>
        </w:numPr>
      </w:pPr>
      <w:bookmarkStart w:id="21" w:name="_1y810tw" w:colFirst="0" w:colLast="0"/>
      <w:bookmarkEnd w:id="21"/>
      <w:r>
        <w:t>Project start date</w:t>
      </w:r>
    </w:p>
    <w:p w14:paraId="213AF96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Yungas Project construction start date is October 27, 2023 and the start-up date or actual action of the Chalican Project is August 13, 2024 and for Rodeito Project November 13, 2024. </w:t>
      </w:r>
    </w:p>
    <w:p w14:paraId="6E7DDC3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In order to anticipate any delay in construction phase or EJESA authorization, the start date is defined on September 01, 2024 and December 01, 2024.</w:t>
      </w:r>
    </w:p>
    <w:p w14:paraId="6D7561D2" w14:textId="77777777" w:rsidR="00C7002D" w:rsidRDefault="00B701B1">
      <w:pPr>
        <w:pStyle w:val="Ttulo4"/>
        <w:numPr>
          <w:ilvl w:val="3"/>
          <w:numId w:val="4"/>
        </w:numPr>
      </w:pPr>
      <w:bookmarkStart w:id="22" w:name="_4i7ojhp" w:colFirst="0" w:colLast="0"/>
      <w:bookmarkEnd w:id="22"/>
      <w:r>
        <w:t>Quantification period of GHG emission reductions</w:t>
      </w:r>
    </w:p>
    <w:p w14:paraId="4B36B8A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Yungas Project is framed within the activities in the energy, transport and waste sectors, the quantification periods are those established by the BCR Standard as 7 years and may be renewed twice, for a maximum total length of 21 years.</w:t>
      </w:r>
    </w:p>
    <w:p w14:paraId="0D562F18" w14:textId="77777777" w:rsidR="00C7002D" w:rsidRDefault="00B701B1">
      <w:pPr>
        <w:pStyle w:val="Ttulo4"/>
        <w:numPr>
          <w:ilvl w:val="3"/>
          <w:numId w:val="4"/>
        </w:numPr>
      </w:pPr>
      <w:bookmarkStart w:id="23" w:name="_2xcytpi" w:colFirst="0" w:colLast="0"/>
      <w:bookmarkEnd w:id="23"/>
      <w:r>
        <w:t>Monitoring periods</w:t>
      </w:r>
    </w:p>
    <w:p w14:paraId="3E595215" w14:textId="77777777" w:rsidR="00C7002D" w:rsidRDefault="00B701B1">
      <w:pPr>
        <w:spacing w:before="0" w:after="0"/>
        <w:rPr>
          <w:rFonts w:ascii="Constantia" w:eastAsia="Constantia" w:hAnsi="Constantia" w:cs="Constantia"/>
          <w:sz w:val="24"/>
          <w:szCs w:val="24"/>
        </w:rPr>
      </w:pPr>
      <w:r>
        <w:rPr>
          <w:rFonts w:ascii="Constantia" w:eastAsia="Constantia" w:hAnsi="Constantia" w:cs="Constantia"/>
          <w:sz w:val="24"/>
          <w:szCs w:val="24"/>
        </w:rPr>
        <w:t xml:space="preserve">The monitoring periods will be annual with a closing date of </w:t>
      </w:r>
      <w:r>
        <w:rPr>
          <w:rFonts w:ascii="Constantia" w:eastAsia="Constantia" w:hAnsi="Constantia" w:cs="Constantia"/>
          <w:sz w:val="24"/>
          <w:szCs w:val="24"/>
          <w:highlight w:val="yellow"/>
        </w:rPr>
        <w:t>December 31 of the calendar year.</w:t>
      </w:r>
    </w:p>
    <w:p w14:paraId="03AEC979" w14:textId="77777777" w:rsidR="00C7002D" w:rsidRDefault="00B701B1">
      <w:pPr>
        <w:pStyle w:val="Ttulo2"/>
        <w:numPr>
          <w:ilvl w:val="1"/>
          <w:numId w:val="4"/>
        </w:numPr>
      </w:pPr>
      <w:bookmarkStart w:id="24" w:name="_1ci93xb" w:colFirst="0" w:colLast="0"/>
      <w:bookmarkEnd w:id="24"/>
      <w:r>
        <w:t>Identification and description of the baseline or reference scenario</w:t>
      </w:r>
    </w:p>
    <w:p w14:paraId="6373D24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Based on BCR Guidelines Baseline and Additionality, AMS-I-D: Grid connected renewable electricity generation (Version 18.0) and "TOOL07 to calculate the emission factor for an electricity system." version 7.0;  the baseline scenario is identified as a greenfield power plant: “If the project activity is the installation of a Greenfield power plant with or without a BESS as described under paragraph 4(a) or paragraph 5(a),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w:t>
      </w:r>
    </w:p>
    <w:p w14:paraId="6D565417" w14:textId="77777777" w:rsidR="00C7002D" w:rsidRDefault="00B701B1">
      <w:pPr>
        <w:pStyle w:val="Ttulo2"/>
        <w:numPr>
          <w:ilvl w:val="1"/>
          <w:numId w:val="4"/>
        </w:numPr>
      </w:pPr>
      <w:bookmarkStart w:id="25" w:name="_3whwml4" w:colFirst="0" w:colLast="0"/>
      <w:bookmarkEnd w:id="25"/>
      <w:r>
        <w:t>Additionality</w:t>
      </w:r>
    </w:p>
    <w:p w14:paraId="23E4EAF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Based on the BCR Guidelines for Baseline and Additionality Version 1.3|March 1, 2024, point 6 states “BCR Standard does not include activities that are automatically additional”. That mean, in BCR Standard are not considered “positive list” of eligible project types. In addition, point (8) of the mentioned Guidelines states that project holders in sectors such as energy, transport and waste, shall use the “</w:t>
      </w:r>
      <w:r>
        <w:rPr>
          <w:rFonts w:ascii="Constantia" w:eastAsia="Constantia" w:hAnsi="Constantia" w:cs="Constantia"/>
          <w:i/>
          <w:sz w:val="24"/>
          <w:szCs w:val="24"/>
        </w:rPr>
        <w:t>am-tool-21-v13.1 Demonstration of additionality of small scale</w:t>
      </w:r>
      <w:r>
        <w:rPr>
          <w:rFonts w:ascii="Constantia" w:eastAsia="Constantia" w:hAnsi="Constantia" w:cs="Constantia"/>
          <w:sz w:val="24"/>
          <w:szCs w:val="24"/>
        </w:rPr>
        <w:t xml:space="preserve"> </w:t>
      </w:r>
      <w:r>
        <w:rPr>
          <w:rFonts w:ascii="Constantia" w:eastAsia="Constantia" w:hAnsi="Constantia" w:cs="Constantia"/>
          <w:i/>
          <w:sz w:val="24"/>
          <w:szCs w:val="24"/>
        </w:rPr>
        <w:t>project activities”.</w:t>
      </w:r>
    </w:p>
    <w:p w14:paraId="201611A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As per Guidelines on TOOL21: Demonstration of additionality of small-scale project activities (Version 13.1), it has to be provided an explanation to show that the project activity would not have occurred anyway due to at least one of the following barriers: </w:t>
      </w:r>
    </w:p>
    <w:p w14:paraId="09B0991A" w14:textId="77777777" w:rsidR="00C7002D" w:rsidRDefault="00B701B1">
      <w:pPr>
        <w:spacing w:after="0"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(a) </w:t>
      </w:r>
      <w:r>
        <w:rPr>
          <w:rFonts w:ascii="Constantia" w:eastAsia="Constantia" w:hAnsi="Constantia" w:cs="Constantia"/>
          <w:b/>
          <w:sz w:val="24"/>
          <w:szCs w:val="24"/>
        </w:rPr>
        <w:t>Investment barrier:</w:t>
      </w:r>
      <w:r>
        <w:rPr>
          <w:rFonts w:ascii="Constantia" w:eastAsia="Constantia" w:hAnsi="Constantia" w:cs="Constantia"/>
          <w:sz w:val="24"/>
          <w:szCs w:val="24"/>
        </w:rPr>
        <w:t xml:space="preserve"> a financially more viable alternative to the project activity</w:t>
      </w:r>
    </w:p>
    <w:p w14:paraId="56EE34F7"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0B72BC41" w14:textId="77777777" w:rsidR="00C7002D" w:rsidRDefault="00C7002D">
      <w:pPr>
        <w:spacing w:before="0" w:after="0" w:line="240" w:lineRule="auto"/>
        <w:rPr>
          <w:rFonts w:ascii="Constantia" w:eastAsia="Constantia" w:hAnsi="Constantia" w:cs="Constantia"/>
          <w:sz w:val="24"/>
          <w:szCs w:val="24"/>
        </w:rPr>
      </w:pPr>
    </w:p>
    <w:p w14:paraId="4BACB8E5"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(b) </w:t>
      </w:r>
      <w:r>
        <w:rPr>
          <w:rFonts w:ascii="Constantia" w:eastAsia="Constantia" w:hAnsi="Constantia" w:cs="Constantia"/>
          <w:b/>
          <w:sz w:val="24"/>
          <w:szCs w:val="24"/>
        </w:rPr>
        <w:t>Technological barrier:</w:t>
      </w:r>
      <w:r>
        <w:rPr>
          <w:rFonts w:ascii="Constantia" w:eastAsia="Constantia" w:hAnsi="Constantia" w:cs="Constantia"/>
          <w:sz w:val="24"/>
          <w:szCs w:val="24"/>
        </w:rPr>
        <w:t xml:space="preserve"> a less technologically advanced alternative to the</w:t>
      </w:r>
    </w:p>
    <w:p w14:paraId="3C3DF445"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project activity involves lower risks due to the performance uncertainty or low</w:t>
      </w:r>
    </w:p>
    <w:p w14:paraId="2FD0D50E"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market share of the new technology adopted for the project activity and so</w:t>
      </w:r>
    </w:p>
    <w:p w14:paraId="798A59B1"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4B9FD2D0" w14:textId="77777777" w:rsidR="00C7002D" w:rsidRDefault="00C7002D">
      <w:pPr>
        <w:spacing w:before="0" w:after="0" w:line="240" w:lineRule="auto"/>
        <w:rPr>
          <w:rFonts w:ascii="Constantia" w:eastAsia="Constantia" w:hAnsi="Constantia" w:cs="Constantia"/>
          <w:sz w:val="24"/>
          <w:szCs w:val="24"/>
        </w:rPr>
      </w:pPr>
    </w:p>
    <w:p w14:paraId="4D67449D"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(c) </w:t>
      </w:r>
      <w:r>
        <w:rPr>
          <w:rFonts w:ascii="Constantia" w:eastAsia="Constantia" w:hAnsi="Constantia" w:cs="Constantia"/>
          <w:b/>
          <w:sz w:val="24"/>
          <w:szCs w:val="24"/>
        </w:rPr>
        <w:t>Barrier due to prevailing practice:</w:t>
      </w:r>
      <w:r>
        <w:rPr>
          <w:rFonts w:ascii="Constantia" w:eastAsia="Constantia" w:hAnsi="Constantia" w:cs="Constantia"/>
          <w:sz w:val="24"/>
          <w:szCs w:val="24"/>
        </w:rPr>
        <w:t xml:space="preserve"> prevailing practice or existing regulatory or policy requirements would have led to implementation of a technology with</w:t>
      </w:r>
    </w:p>
    <w:p w14:paraId="0DC006B7"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higher emissions; </w:t>
      </w:r>
    </w:p>
    <w:p w14:paraId="1ACE5F7E" w14:textId="77777777" w:rsidR="00C7002D" w:rsidRDefault="00C7002D">
      <w:pPr>
        <w:spacing w:before="0" w:after="0" w:line="240" w:lineRule="auto"/>
        <w:rPr>
          <w:rFonts w:ascii="Constantia" w:eastAsia="Constantia" w:hAnsi="Constantia" w:cs="Constantia"/>
          <w:sz w:val="24"/>
          <w:szCs w:val="24"/>
        </w:rPr>
      </w:pPr>
    </w:p>
    <w:p w14:paraId="7A322369"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(d) </w:t>
      </w:r>
      <w:r>
        <w:rPr>
          <w:rFonts w:ascii="Constantia" w:eastAsia="Constantia" w:hAnsi="Constantia" w:cs="Constantia"/>
          <w:b/>
          <w:sz w:val="24"/>
          <w:szCs w:val="24"/>
        </w:rPr>
        <w:t xml:space="preserve">Other barriers: </w:t>
      </w:r>
      <w:r>
        <w:rPr>
          <w:rFonts w:ascii="Constantia" w:eastAsia="Constantia" w:hAnsi="Constantia" w:cs="Constantia"/>
          <w:sz w:val="24"/>
          <w:szCs w:val="24"/>
        </w:rPr>
        <w:t>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w:t>
      </w:r>
    </w:p>
    <w:p w14:paraId="70856DA6" w14:textId="77777777" w:rsidR="00C7002D" w:rsidRDefault="00C7002D">
      <w:pPr>
        <w:spacing w:before="0" w:after="0" w:line="240" w:lineRule="auto"/>
        <w:rPr>
          <w:rFonts w:ascii="Constantia" w:eastAsia="Constantia" w:hAnsi="Constantia" w:cs="Constantia"/>
          <w:sz w:val="24"/>
          <w:szCs w:val="24"/>
        </w:rPr>
      </w:pPr>
    </w:p>
    <w:p w14:paraId="49CC78E8"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most significant barrier is identified as the investment barrier according to context of the project activity to demonstrate in a conservative and transparent manner that the proposed project activity is financially attractive or unattractive.</w:t>
      </w:r>
    </w:p>
    <w:p w14:paraId="44474302" w14:textId="77777777" w:rsidR="00C7002D" w:rsidRDefault="00C7002D">
      <w:pPr>
        <w:spacing w:before="0" w:after="0" w:line="240" w:lineRule="auto"/>
        <w:rPr>
          <w:rFonts w:ascii="Constantia" w:eastAsia="Constantia" w:hAnsi="Constantia" w:cs="Constantia"/>
          <w:sz w:val="24"/>
          <w:szCs w:val="24"/>
        </w:rPr>
      </w:pPr>
    </w:p>
    <w:p w14:paraId="7CE27EB0"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Best practice examples of Investment Analysis is defined in the</w:t>
      </w:r>
      <w:r>
        <w:t xml:space="preserve"> “</w:t>
      </w:r>
      <w:r>
        <w:rPr>
          <w:rFonts w:ascii="Constantia" w:eastAsia="Constantia" w:hAnsi="Constantia" w:cs="Constantia"/>
          <w:i/>
          <w:sz w:val="24"/>
          <w:szCs w:val="24"/>
        </w:rPr>
        <w:t>ANNEX 34, EB 35</w:t>
      </w:r>
      <w:r>
        <w:t xml:space="preserve"> </w:t>
      </w:r>
      <w:r>
        <w:rPr>
          <w:rFonts w:ascii="Constantia" w:eastAsia="Constantia" w:hAnsi="Constantia" w:cs="Constantia"/>
          <w:i/>
          <w:sz w:val="24"/>
          <w:szCs w:val="24"/>
        </w:rPr>
        <w:t>methSSC_guid15_v01_Non-binding best practice examples to demonstrate additionality for SSC project activities”</w:t>
      </w:r>
      <w:r>
        <w:rPr>
          <w:rFonts w:ascii="Constantia" w:eastAsia="Constantia" w:hAnsi="Constantia" w:cs="Constantia"/>
          <w:sz w:val="24"/>
          <w:szCs w:val="24"/>
        </w:rPr>
        <w:t xml:space="preserve"> as: </w:t>
      </w:r>
    </w:p>
    <w:p w14:paraId="18231369"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“Best practice examples include but are not limited to, the application of investment comparison analysis using a relevant financial indicator, application of a benchmark analysis or a simple cost analysis (where CDM is the only revenue stream such as end-use energy efficiency). It is recommended to use national or global accounting practices and standards for such an analysis” </w:t>
      </w:r>
    </w:p>
    <w:p w14:paraId="14AC6529" w14:textId="77777777" w:rsidR="00C7002D" w:rsidRDefault="00C7002D">
      <w:pPr>
        <w:spacing w:before="0" w:after="0" w:line="240" w:lineRule="auto"/>
        <w:rPr>
          <w:rFonts w:ascii="Constantia" w:eastAsia="Constantia" w:hAnsi="Constantia" w:cs="Constantia"/>
          <w:sz w:val="24"/>
          <w:szCs w:val="24"/>
        </w:rPr>
      </w:pPr>
    </w:p>
    <w:p w14:paraId="34B18A58"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investment analysis is applied by using “</w:t>
      </w:r>
      <w:r>
        <w:rPr>
          <w:rFonts w:ascii="Constantia" w:eastAsia="Constantia" w:hAnsi="Constantia" w:cs="Constantia"/>
          <w:i/>
          <w:sz w:val="24"/>
          <w:szCs w:val="24"/>
        </w:rPr>
        <w:t>TOOL27-Investment analysis (Version 14.0)</w:t>
      </w:r>
      <w:r>
        <w:rPr>
          <w:rFonts w:ascii="Constantia" w:eastAsia="Constantia" w:hAnsi="Constantia" w:cs="Constantia"/>
          <w:sz w:val="24"/>
          <w:szCs w:val="24"/>
        </w:rPr>
        <w:t xml:space="preserve">” to evaluate financial status of the project activity to discuss the Investment barrier. </w:t>
      </w:r>
    </w:p>
    <w:p w14:paraId="1A153181"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steps of “</w:t>
      </w:r>
      <w:r>
        <w:rPr>
          <w:rFonts w:ascii="Constantia" w:eastAsia="Constantia" w:hAnsi="Constantia" w:cs="Constantia"/>
          <w:i/>
          <w:sz w:val="24"/>
          <w:szCs w:val="24"/>
        </w:rPr>
        <w:t>am-tool-01-v7.0.0_Tool for the demonstration and assessment of additionality</w:t>
      </w:r>
      <w:r>
        <w:rPr>
          <w:rFonts w:ascii="Constantia" w:eastAsia="Constantia" w:hAnsi="Constantia" w:cs="Constantia"/>
          <w:sz w:val="24"/>
          <w:szCs w:val="24"/>
        </w:rPr>
        <w:t>” is utilized in order to determine method of financial analysis.</w:t>
      </w:r>
    </w:p>
    <w:p w14:paraId="3A18EC0B" w14:textId="77777777" w:rsidR="00C7002D" w:rsidRDefault="00C7002D">
      <w:pPr>
        <w:spacing w:before="0" w:after="0" w:line="240" w:lineRule="auto"/>
        <w:rPr>
          <w:rFonts w:ascii="Constantia" w:eastAsia="Constantia" w:hAnsi="Constantia" w:cs="Constantia"/>
          <w:sz w:val="24"/>
          <w:szCs w:val="24"/>
        </w:rPr>
      </w:pPr>
    </w:p>
    <w:p w14:paraId="69243517" w14:textId="77777777" w:rsidR="00C7002D" w:rsidRDefault="00B701B1">
      <w:pPr>
        <w:keepNext/>
        <w:keepLines/>
        <w:spacing w:before="0" w:after="120" w:line="240" w:lineRule="auto"/>
        <w:ind w:left="720" w:hanging="720"/>
        <w:rPr>
          <w:rFonts w:ascii="Constantia" w:eastAsia="Constantia" w:hAnsi="Constantia" w:cs="Constantia"/>
          <w:i/>
          <w:sz w:val="20"/>
          <w:szCs w:val="20"/>
        </w:rPr>
      </w:pPr>
      <w:r>
        <w:rPr>
          <w:rFonts w:ascii="Constantia" w:eastAsia="Constantia" w:hAnsi="Constantia" w:cs="Constantia"/>
          <w:i/>
          <w:sz w:val="20"/>
          <w:szCs w:val="20"/>
        </w:rPr>
        <w:t>Procedure for demonstrating additionality in accordance with TOOL01.Version 07.0.0</w:t>
      </w:r>
    </w:p>
    <w:p w14:paraId="2D159E0E" w14:textId="77777777" w:rsidR="00C7002D" w:rsidRDefault="00B701B1">
      <w:pPr>
        <w:spacing w:after="0" w:line="240" w:lineRule="auto"/>
        <w:rPr>
          <w:rFonts w:ascii="Constantia" w:eastAsia="Constantia" w:hAnsi="Constantia" w:cs="Constantia"/>
          <w:sz w:val="24"/>
          <w:szCs w:val="24"/>
        </w:rPr>
      </w:pPr>
      <w:r>
        <w:rPr>
          <w:rFonts w:ascii="Constantia" w:eastAsia="Constantia" w:hAnsi="Constantia" w:cs="Constantia"/>
          <w:sz w:val="24"/>
          <w:szCs w:val="24"/>
        </w:rPr>
        <w:t>The step-by-step approach proposed by TOOL01: Version 07.0.0 has been followed</w:t>
      </w:r>
    </w:p>
    <w:p w14:paraId="315D4BBD"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to establish the additionality of the project. It is detailed below:</w:t>
      </w:r>
    </w:p>
    <w:p w14:paraId="632F6487" w14:textId="77777777" w:rsidR="00C7002D" w:rsidRDefault="00C7002D">
      <w:pPr>
        <w:spacing w:before="0" w:after="0" w:line="240" w:lineRule="auto"/>
        <w:rPr>
          <w:rFonts w:ascii="Constantia" w:eastAsia="Constantia" w:hAnsi="Constantia" w:cs="Constantia"/>
          <w:sz w:val="24"/>
          <w:szCs w:val="24"/>
        </w:rPr>
      </w:pPr>
    </w:p>
    <w:p w14:paraId="2C308B33"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u w:val="single"/>
        </w:rPr>
        <w:lastRenderedPageBreak/>
        <w:t>Step 0:</w:t>
      </w:r>
      <w:r>
        <w:rPr>
          <w:rFonts w:ascii="Constantia" w:eastAsia="Constantia" w:hAnsi="Constantia" w:cs="Constantia"/>
          <w:sz w:val="24"/>
          <w:szCs w:val="24"/>
        </w:rPr>
        <w:t xml:space="preserve"> Demonstration of whether the proposed project activity is the first of its kind.</w:t>
      </w:r>
    </w:p>
    <w:p w14:paraId="5D58FC8A"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proposed project activity is a solar photovoltaic project, therefore, it is not the</w:t>
      </w:r>
    </w:p>
    <w:p w14:paraId="39DD323E"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first of its kind in Argentina.</w:t>
      </w:r>
    </w:p>
    <w:p w14:paraId="75DD54E1" w14:textId="77777777" w:rsidR="00C7002D" w:rsidRDefault="00C7002D">
      <w:pPr>
        <w:spacing w:before="0" w:after="0" w:line="240" w:lineRule="auto"/>
        <w:rPr>
          <w:rFonts w:ascii="Constantia" w:eastAsia="Constantia" w:hAnsi="Constantia" w:cs="Constantia"/>
          <w:sz w:val="24"/>
          <w:szCs w:val="24"/>
        </w:rPr>
      </w:pPr>
    </w:p>
    <w:p w14:paraId="470E2C35"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u w:val="single"/>
        </w:rPr>
        <w:t>Step 1:</w:t>
      </w:r>
      <w:r>
        <w:rPr>
          <w:rFonts w:ascii="Constantia" w:eastAsia="Constantia" w:hAnsi="Constantia" w:cs="Constantia"/>
          <w:sz w:val="24"/>
          <w:szCs w:val="24"/>
        </w:rPr>
        <w:t xml:space="preserve"> Identification of alternatives to the project activity consistent with mandatory laws and regulations. </w:t>
      </w:r>
    </w:p>
    <w:p w14:paraId="05C2B976"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According to the applied methodology “</w:t>
      </w:r>
      <w:r>
        <w:rPr>
          <w:rFonts w:ascii="Constantia" w:eastAsia="Constantia" w:hAnsi="Constantia" w:cs="Constantia"/>
          <w:i/>
          <w:sz w:val="24"/>
          <w:szCs w:val="24"/>
        </w:rPr>
        <w:t>EB81_repan24_AMS-I.D_ver.18</w:t>
      </w:r>
      <w:r>
        <w:rPr>
          <w:rFonts w:ascii="Constantia" w:eastAsia="Constantia" w:hAnsi="Constantia" w:cs="Constantia"/>
          <w:sz w:val="24"/>
          <w:szCs w:val="24"/>
        </w:rPr>
        <w:t xml:space="preserve">”; “If the project activity is the installation of a Greenfield power plant, the baseline scenario is that the electricity delivered to the grid by the project activity would have otherwise been generated by the operation of grid-connected power plants and by the addition of new generation sources into the grid”. Given that the baseline scenario consists of the installation of a new photovoltaic power plant, (Greenfield power plant), that displaces electricity supplied by the grid and is expressly indicated by the methodology applied, no other analyses have been carried out to search for alternatives.  </w:t>
      </w:r>
    </w:p>
    <w:p w14:paraId="1A518CEE" w14:textId="77777777" w:rsidR="00C7002D" w:rsidRDefault="00C7002D">
      <w:pPr>
        <w:spacing w:before="0" w:after="0" w:line="240" w:lineRule="auto"/>
        <w:rPr>
          <w:rFonts w:ascii="Constantia" w:eastAsia="Constantia" w:hAnsi="Constantia" w:cs="Constantia"/>
          <w:sz w:val="24"/>
          <w:szCs w:val="24"/>
        </w:rPr>
      </w:pPr>
    </w:p>
    <w:p w14:paraId="45984E9E" w14:textId="77777777" w:rsidR="00C7002D" w:rsidRDefault="00C7002D">
      <w:pPr>
        <w:spacing w:before="0" w:after="0" w:line="240" w:lineRule="auto"/>
        <w:rPr>
          <w:rFonts w:ascii="Constantia" w:eastAsia="Constantia" w:hAnsi="Constantia" w:cs="Constantia"/>
          <w:sz w:val="24"/>
          <w:szCs w:val="24"/>
        </w:rPr>
      </w:pPr>
    </w:p>
    <w:p w14:paraId="7F0CDA29" w14:textId="77777777" w:rsidR="00C7002D" w:rsidRDefault="00B701B1">
      <w:pPr>
        <w:spacing w:before="0" w:after="0" w:line="240" w:lineRule="auto"/>
        <w:rPr>
          <w:rFonts w:ascii="Constantia" w:eastAsia="Constantia" w:hAnsi="Constantia" w:cs="Constantia"/>
          <w:sz w:val="24"/>
          <w:szCs w:val="24"/>
        </w:rPr>
      </w:pPr>
      <w:r>
        <w:rPr>
          <w:noProof/>
          <w:lang w:val="es-AR"/>
        </w:rPr>
        <w:lastRenderedPageBreak/>
        <w:drawing>
          <wp:anchor distT="0" distB="0" distL="114300" distR="114300" simplePos="0" relativeHeight="251662336" behindDoc="0" locked="0" layoutInCell="1" hidden="0" allowOverlap="1" wp14:anchorId="59C22C29" wp14:editId="09250DC5">
            <wp:simplePos x="0" y="0"/>
            <wp:positionH relativeFrom="column">
              <wp:posOffset>-3021</wp:posOffset>
            </wp:positionH>
            <wp:positionV relativeFrom="paragraph">
              <wp:posOffset>279</wp:posOffset>
            </wp:positionV>
            <wp:extent cx="4714875" cy="74866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714875" cy="7486650"/>
                    </a:xfrm>
                    <a:prstGeom prst="rect">
                      <a:avLst/>
                    </a:prstGeom>
                    <a:ln/>
                  </pic:spPr>
                </pic:pic>
              </a:graphicData>
            </a:graphic>
          </wp:anchor>
        </w:drawing>
      </w:r>
    </w:p>
    <w:p w14:paraId="2B1A6423" w14:textId="77777777" w:rsidR="00C7002D" w:rsidRDefault="00C7002D">
      <w:pPr>
        <w:spacing w:before="0" w:after="0" w:line="240" w:lineRule="auto"/>
        <w:rPr>
          <w:rFonts w:ascii="Constantia" w:eastAsia="Constantia" w:hAnsi="Constantia" w:cs="Constantia"/>
          <w:sz w:val="24"/>
          <w:szCs w:val="24"/>
        </w:rPr>
      </w:pPr>
    </w:p>
    <w:p w14:paraId="2E805554" w14:textId="77777777" w:rsidR="00C7002D" w:rsidRDefault="00C7002D">
      <w:pPr>
        <w:spacing w:before="0"/>
        <w:rPr>
          <w:rFonts w:ascii="Constantia" w:eastAsia="Constantia" w:hAnsi="Constantia" w:cs="Constantia"/>
          <w:i/>
          <w:color w:val="7F7F7F"/>
        </w:rPr>
      </w:pPr>
    </w:p>
    <w:p w14:paraId="0C563D5A" w14:textId="77777777" w:rsidR="00C7002D" w:rsidRDefault="00C7002D">
      <w:pPr>
        <w:rPr>
          <w:rFonts w:ascii="Constantia" w:eastAsia="Constantia" w:hAnsi="Constantia" w:cs="Constantia"/>
          <w:color w:val="7F7F7F"/>
        </w:rPr>
      </w:pPr>
    </w:p>
    <w:p w14:paraId="637C6442" w14:textId="77777777" w:rsidR="00C7002D" w:rsidRDefault="00C7002D">
      <w:pPr>
        <w:rPr>
          <w:rFonts w:ascii="Constantia" w:eastAsia="Constantia" w:hAnsi="Constantia" w:cs="Constantia"/>
          <w:color w:val="7F7F7F"/>
        </w:rPr>
      </w:pPr>
    </w:p>
    <w:p w14:paraId="361F2B84" w14:textId="77777777" w:rsidR="00C7002D" w:rsidRDefault="00C7002D">
      <w:pPr>
        <w:rPr>
          <w:rFonts w:ascii="Constantia" w:eastAsia="Constantia" w:hAnsi="Constantia" w:cs="Constantia"/>
          <w:color w:val="7F7F7F"/>
        </w:rPr>
      </w:pPr>
    </w:p>
    <w:p w14:paraId="64D5443D" w14:textId="77777777" w:rsidR="00C7002D" w:rsidRDefault="00C7002D">
      <w:pPr>
        <w:rPr>
          <w:rFonts w:ascii="Constantia" w:eastAsia="Constantia" w:hAnsi="Constantia" w:cs="Constantia"/>
          <w:color w:val="7F7F7F"/>
        </w:rPr>
      </w:pPr>
    </w:p>
    <w:p w14:paraId="64A7B778" w14:textId="77777777" w:rsidR="00C7002D" w:rsidRDefault="00C7002D">
      <w:pPr>
        <w:rPr>
          <w:rFonts w:ascii="Constantia" w:eastAsia="Constantia" w:hAnsi="Constantia" w:cs="Constantia"/>
          <w:color w:val="7F7F7F"/>
        </w:rPr>
      </w:pPr>
    </w:p>
    <w:p w14:paraId="1136523C" w14:textId="77777777" w:rsidR="00C7002D" w:rsidRDefault="00C7002D">
      <w:pPr>
        <w:rPr>
          <w:rFonts w:ascii="Constantia" w:eastAsia="Constantia" w:hAnsi="Constantia" w:cs="Constantia"/>
          <w:color w:val="7F7F7F"/>
        </w:rPr>
      </w:pPr>
    </w:p>
    <w:p w14:paraId="6BFD80E4" w14:textId="77777777" w:rsidR="00C7002D" w:rsidRDefault="00C7002D">
      <w:pPr>
        <w:rPr>
          <w:rFonts w:ascii="Constantia" w:eastAsia="Constantia" w:hAnsi="Constantia" w:cs="Constantia"/>
          <w:color w:val="7F7F7F"/>
        </w:rPr>
      </w:pPr>
    </w:p>
    <w:p w14:paraId="77469466" w14:textId="77777777" w:rsidR="00C7002D" w:rsidRDefault="00C7002D">
      <w:pPr>
        <w:rPr>
          <w:rFonts w:ascii="Constantia" w:eastAsia="Constantia" w:hAnsi="Constantia" w:cs="Constantia"/>
          <w:color w:val="7F7F7F"/>
        </w:rPr>
      </w:pPr>
    </w:p>
    <w:p w14:paraId="69B80AB5" w14:textId="77777777" w:rsidR="00C7002D" w:rsidRDefault="00C7002D">
      <w:pPr>
        <w:rPr>
          <w:rFonts w:ascii="Constantia" w:eastAsia="Constantia" w:hAnsi="Constantia" w:cs="Constantia"/>
          <w:color w:val="7F7F7F"/>
        </w:rPr>
      </w:pPr>
    </w:p>
    <w:p w14:paraId="547FB31F" w14:textId="77777777" w:rsidR="00C7002D" w:rsidRDefault="00C7002D">
      <w:pPr>
        <w:rPr>
          <w:rFonts w:ascii="Constantia" w:eastAsia="Constantia" w:hAnsi="Constantia" w:cs="Constantia"/>
          <w:color w:val="7F7F7F"/>
        </w:rPr>
      </w:pPr>
    </w:p>
    <w:p w14:paraId="42077F48" w14:textId="77777777" w:rsidR="00C7002D" w:rsidRDefault="00C7002D">
      <w:pPr>
        <w:rPr>
          <w:rFonts w:ascii="Constantia" w:eastAsia="Constantia" w:hAnsi="Constantia" w:cs="Constantia"/>
          <w:color w:val="7F7F7F"/>
        </w:rPr>
      </w:pPr>
    </w:p>
    <w:p w14:paraId="34AAD0E3" w14:textId="77777777" w:rsidR="00C7002D" w:rsidRDefault="00C7002D">
      <w:pPr>
        <w:rPr>
          <w:rFonts w:ascii="Constantia" w:eastAsia="Constantia" w:hAnsi="Constantia" w:cs="Constantia"/>
          <w:color w:val="7F7F7F"/>
        </w:rPr>
      </w:pPr>
    </w:p>
    <w:p w14:paraId="181C653E" w14:textId="77777777" w:rsidR="00C7002D" w:rsidRDefault="00C7002D">
      <w:pPr>
        <w:rPr>
          <w:rFonts w:ascii="Constantia" w:eastAsia="Constantia" w:hAnsi="Constantia" w:cs="Constantia"/>
          <w:color w:val="7F7F7F"/>
        </w:rPr>
      </w:pPr>
    </w:p>
    <w:p w14:paraId="1464A7A9" w14:textId="77777777" w:rsidR="00C7002D" w:rsidRDefault="00C7002D">
      <w:pPr>
        <w:rPr>
          <w:rFonts w:ascii="Constantia" w:eastAsia="Constantia" w:hAnsi="Constantia" w:cs="Constantia"/>
          <w:color w:val="7F7F7F"/>
        </w:rPr>
      </w:pPr>
    </w:p>
    <w:p w14:paraId="7480B158" w14:textId="77777777" w:rsidR="00C7002D" w:rsidRDefault="00C7002D">
      <w:pPr>
        <w:rPr>
          <w:rFonts w:ascii="Constantia" w:eastAsia="Constantia" w:hAnsi="Constantia" w:cs="Constantia"/>
          <w:color w:val="7F7F7F"/>
        </w:rPr>
      </w:pPr>
    </w:p>
    <w:p w14:paraId="08206A98" w14:textId="77777777" w:rsidR="00C7002D" w:rsidRDefault="00C7002D">
      <w:pPr>
        <w:rPr>
          <w:rFonts w:ascii="Constantia" w:eastAsia="Constantia" w:hAnsi="Constantia" w:cs="Constantia"/>
          <w:color w:val="7F7F7F"/>
        </w:rPr>
      </w:pPr>
    </w:p>
    <w:p w14:paraId="5EA5F2CD" w14:textId="77777777" w:rsidR="00C7002D" w:rsidRDefault="00C7002D">
      <w:pPr>
        <w:rPr>
          <w:rFonts w:ascii="Constantia" w:eastAsia="Constantia" w:hAnsi="Constantia" w:cs="Constantia"/>
          <w:color w:val="7F7F7F"/>
        </w:rPr>
      </w:pPr>
    </w:p>
    <w:p w14:paraId="1F609B69" w14:textId="77777777" w:rsidR="00C7002D" w:rsidRDefault="00C7002D">
      <w:pPr>
        <w:rPr>
          <w:rFonts w:ascii="Constantia" w:eastAsia="Constantia" w:hAnsi="Constantia" w:cs="Constantia"/>
          <w:color w:val="7F7F7F"/>
        </w:rPr>
      </w:pPr>
    </w:p>
    <w:p w14:paraId="5836C510" w14:textId="77777777" w:rsidR="00C7002D" w:rsidRDefault="00C7002D">
      <w:pPr>
        <w:rPr>
          <w:rFonts w:ascii="Constantia" w:eastAsia="Constantia" w:hAnsi="Constantia" w:cs="Constantia"/>
          <w:color w:val="7F7F7F"/>
        </w:rPr>
      </w:pPr>
    </w:p>
    <w:p w14:paraId="4832E050" w14:textId="77777777" w:rsidR="00C7002D" w:rsidRDefault="00C7002D">
      <w:pPr>
        <w:rPr>
          <w:rFonts w:ascii="Constantia" w:eastAsia="Constantia" w:hAnsi="Constantia" w:cs="Constantia"/>
          <w:color w:val="7F7F7F"/>
        </w:rPr>
      </w:pPr>
    </w:p>
    <w:p w14:paraId="62D42D4F" w14:textId="77777777" w:rsidR="00C7002D" w:rsidRDefault="00B701B1">
      <w:pPr>
        <w:spacing w:after="0" w:line="240" w:lineRule="auto"/>
        <w:rPr>
          <w:rFonts w:ascii="Constantia" w:eastAsia="Constantia" w:hAnsi="Constantia" w:cs="Constantia"/>
          <w:sz w:val="24"/>
          <w:szCs w:val="24"/>
        </w:rPr>
      </w:pPr>
      <w:r>
        <w:rPr>
          <w:rFonts w:ascii="Constantia" w:eastAsia="Constantia" w:hAnsi="Constantia" w:cs="Constantia"/>
          <w:b/>
          <w:sz w:val="24"/>
          <w:szCs w:val="24"/>
          <w:u w:val="single"/>
        </w:rPr>
        <w:lastRenderedPageBreak/>
        <w:t>Step 2</w:t>
      </w:r>
      <w:r>
        <w:rPr>
          <w:rFonts w:ascii="Constantia" w:eastAsia="Constantia" w:hAnsi="Constantia" w:cs="Constantia"/>
          <w:sz w:val="24"/>
          <w:szCs w:val="24"/>
        </w:rPr>
        <w:t>: Investment Analysis</w:t>
      </w:r>
    </w:p>
    <w:p w14:paraId="00DB1E26" w14:textId="77777777" w:rsidR="00C7002D" w:rsidRDefault="00C7002D">
      <w:pPr>
        <w:spacing w:before="0" w:after="0" w:line="240" w:lineRule="auto"/>
        <w:rPr>
          <w:rFonts w:ascii="Constantia" w:eastAsia="Constantia" w:hAnsi="Constantia" w:cs="Constantia"/>
          <w:sz w:val="24"/>
          <w:szCs w:val="24"/>
        </w:rPr>
      </w:pPr>
    </w:p>
    <w:p w14:paraId="7120413D" w14:textId="77777777" w:rsidR="00C7002D" w:rsidRDefault="00B701B1">
      <w:pPr>
        <w:spacing w:before="0" w:after="0" w:line="240" w:lineRule="auto"/>
        <w:rPr>
          <w:rFonts w:ascii="Constantia" w:eastAsia="Constantia" w:hAnsi="Constantia" w:cs="Constantia"/>
          <w:color w:val="FF0000"/>
          <w:sz w:val="24"/>
          <w:szCs w:val="24"/>
        </w:rPr>
      </w:pPr>
      <w:r>
        <w:rPr>
          <w:rFonts w:ascii="Constantia" w:eastAsia="Constantia" w:hAnsi="Constantia" w:cs="Constantia"/>
          <w:sz w:val="24"/>
          <w:szCs w:val="24"/>
        </w:rPr>
        <w:t xml:space="preserve">According to paragraph 29 of TOOL01: v.07.0.0 "Tool for the demonstration and assessment of additionality" it is determined that the proposed project activity is not an economically or financially viable option. To carry out the investment analysis, the methodological tool "TOOL 27.v.12.0_ Investment Analysis" has been taken as a reference, which came into force on 02Nov.22, and whose period includes the date of decision to carry out the project, 28th December 2022. </w:t>
      </w:r>
    </w:p>
    <w:p w14:paraId="7D73AC28" w14:textId="77777777" w:rsidR="00C7002D" w:rsidRDefault="00C7002D">
      <w:pPr>
        <w:spacing w:before="0"/>
        <w:rPr>
          <w:rFonts w:ascii="Constantia" w:eastAsia="Constantia" w:hAnsi="Constantia" w:cs="Constantia"/>
          <w:color w:val="7F7F7F"/>
        </w:rPr>
      </w:pPr>
    </w:p>
    <w:p w14:paraId="59A06E98" w14:textId="77777777" w:rsidR="00C7002D" w:rsidRDefault="00B701B1">
      <w:pPr>
        <w:spacing w:after="0" w:line="240" w:lineRule="auto"/>
        <w:rPr>
          <w:rFonts w:ascii="Constantia" w:eastAsia="Constantia" w:hAnsi="Constantia" w:cs="Constantia"/>
          <w:sz w:val="24"/>
          <w:szCs w:val="24"/>
        </w:rPr>
      </w:pPr>
      <w:r>
        <w:rPr>
          <w:rFonts w:ascii="Constantia" w:eastAsia="Constantia" w:hAnsi="Constantia" w:cs="Constantia"/>
          <w:b/>
          <w:sz w:val="24"/>
          <w:szCs w:val="24"/>
        </w:rPr>
        <w:t>Sub-step 2a:</w:t>
      </w:r>
      <w:r>
        <w:rPr>
          <w:rFonts w:ascii="Constantia" w:eastAsia="Constantia" w:hAnsi="Constantia" w:cs="Constantia"/>
          <w:sz w:val="24"/>
          <w:szCs w:val="24"/>
        </w:rPr>
        <w:t xml:space="preserve"> Determine the appropriate analysis method</w:t>
      </w:r>
    </w:p>
    <w:p w14:paraId="7ABFA4FE" w14:textId="77777777" w:rsidR="00C7002D" w:rsidRDefault="00C7002D">
      <w:pPr>
        <w:spacing w:before="0" w:after="0" w:line="240" w:lineRule="auto"/>
        <w:rPr>
          <w:rFonts w:ascii="Constantia" w:eastAsia="Constantia" w:hAnsi="Constantia" w:cs="Constantia"/>
          <w:sz w:val="24"/>
          <w:szCs w:val="24"/>
        </w:rPr>
      </w:pPr>
    </w:p>
    <w:p w14:paraId="25299412"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According to paragraph 32 of TOOL01: v.07.0.0 "Tool for the demonstration and</w:t>
      </w:r>
    </w:p>
    <w:p w14:paraId="47222A50"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assessment of additionality", the following three options are available for project</w:t>
      </w:r>
    </w:p>
    <w:p w14:paraId="04BE2C9D"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analysis:</w:t>
      </w:r>
    </w:p>
    <w:p w14:paraId="0EC22595"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 Simple Cost Analysis</w:t>
      </w:r>
    </w:p>
    <w:p w14:paraId="49286E7D"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II: Investment Comparison Analysis</w:t>
      </w:r>
    </w:p>
    <w:p w14:paraId="2F239571"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III: Benchmark analysis</w:t>
      </w:r>
    </w:p>
    <w:p w14:paraId="0328D656" w14:textId="77777777" w:rsidR="00C7002D" w:rsidRDefault="00C7002D">
      <w:pPr>
        <w:spacing w:before="0" w:after="0" w:line="240" w:lineRule="auto"/>
        <w:rPr>
          <w:rFonts w:ascii="Constantia" w:eastAsia="Constantia" w:hAnsi="Constantia" w:cs="Constantia"/>
          <w:sz w:val="24"/>
          <w:szCs w:val="24"/>
        </w:rPr>
      </w:pPr>
    </w:p>
    <w:p w14:paraId="50B36341"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project will generate revenue from the sale of electricity, so Option I is not</w:t>
      </w:r>
    </w:p>
    <w:p w14:paraId="0CF38F6F"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applicable.</w:t>
      </w:r>
    </w:p>
    <w:p w14:paraId="76D23F22" w14:textId="77777777" w:rsidR="00C7002D" w:rsidRDefault="00C7002D">
      <w:pPr>
        <w:spacing w:before="0" w:after="0" w:line="240" w:lineRule="auto"/>
        <w:rPr>
          <w:rFonts w:ascii="Constantia" w:eastAsia="Constantia" w:hAnsi="Constantia" w:cs="Constantia"/>
          <w:sz w:val="24"/>
          <w:szCs w:val="24"/>
        </w:rPr>
      </w:pPr>
    </w:p>
    <w:p w14:paraId="7ACCE2D3"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II is also not applicable since there is no comparable investment alternative</w:t>
      </w:r>
    </w:p>
    <w:p w14:paraId="2126B303" w14:textId="52A761CC"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available to the project participant because the only option is generation of electricity energy by the Argentine grid.  </w:t>
      </w:r>
    </w:p>
    <w:p w14:paraId="64AE4564"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0CA8FC3A"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Therefore, the most appropriate financial analysis method is Option III: benchmark analysis, where the returns on investment in the project activity are compared to a benchmark value available to any investor in the country.  </w:t>
      </w:r>
    </w:p>
    <w:p w14:paraId="49E0E9F4" w14:textId="77777777" w:rsidR="00C7002D" w:rsidRDefault="00C7002D">
      <w:pPr>
        <w:spacing w:before="0" w:after="0" w:line="240" w:lineRule="auto"/>
        <w:rPr>
          <w:rFonts w:ascii="Constantia" w:eastAsia="Constantia" w:hAnsi="Constantia" w:cs="Constantia"/>
          <w:sz w:val="24"/>
          <w:szCs w:val="24"/>
        </w:rPr>
      </w:pPr>
    </w:p>
    <w:p w14:paraId="547C07E9"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rPr>
        <w:t>Sub-step 2b:</w:t>
      </w:r>
      <w:r>
        <w:rPr>
          <w:rFonts w:ascii="Constantia" w:eastAsia="Constantia" w:hAnsi="Constantia" w:cs="Constantia"/>
          <w:sz w:val="24"/>
          <w:szCs w:val="24"/>
        </w:rPr>
        <w:t xml:space="preserve"> Option III. Apply Benchmark Analysis</w:t>
      </w:r>
    </w:p>
    <w:p w14:paraId="3548606B" w14:textId="77777777" w:rsidR="00C7002D" w:rsidRDefault="00C7002D">
      <w:pPr>
        <w:spacing w:before="0" w:after="0" w:line="240" w:lineRule="auto"/>
        <w:rPr>
          <w:rFonts w:ascii="Constantia" w:eastAsia="Constantia" w:hAnsi="Constantia" w:cs="Constantia"/>
          <w:sz w:val="24"/>
          <w:szCs w:val="24"/>
        </w:rPr>
      </w:pPr>
    </w:p>
    <w:p w14:paraId="34A7BC7E"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project proponents have considered the after-tax IRR for the investment analysis at the time of decision making. As project proponents, they are interested in the returns that the project generates on the investment costs that they finance in the form of 100 percent equity.</w:t>
      </w:r>
    </w:p>
    <w:p w14:paraId="21F6FC86" w14:textId="77777777" w:rsidR="00C7002D" w:rsidRDefault="00B701B1">
      <w:pPr>
        <w:spacing w:before="0" w:after="0" w:line="240" w:lineRule="auto"/>
        <w:rPr>
          <w:rFonts w:ascii="Constantia" w:eastAsia="Constantia" w:hAnsi="Constantia" w:cs="Constantia"/>
          <w:i/>
          <w:sz w:val="24"/>
          <w:szCs w:val="24"/>
        </w:rPr>
      </w:pPr>
      <w:r>
        <w:rPr>
          <w:rFonts w:ascii="Constantia" w:eastAsia="Constantia" w:hAnsi="Constantia" w:cs="Constantia"/>
          <w:sz w:val="24"/>
          <w:szCs w:val="24"/>
        </w:rPr>
        <w:t>For the selection and validation of the appropriate benchmark for the calculated IRR, paragraph 15 of TOOL 27.v12.0 "Investment Analysis", states that "</w:t>
      </w:r>
      <w:r>
        <w:rPr>
          <w:rFonts w:ascii="Constantia" w:eastAsia="Constantia" w:hAnsi="Constantia" w:cs="Constantia"/>
          <w:i/>
          <w:sz w:val="24"/>
          <w:szCs w:val="24"/>
        </w:rPr>
        <w:t>Local</w:t>
      </w:r>
      <w:r>
        <w:rPr>
          <w:i/>
        </w:rPr>
        <w:t xml:space="preserve"> </w:t>
      </w:r>
      <w:r>
        <w:rPr>
          <w:rFonts w:ascii="Constantia" w:eastAsia="Constantia" w:hAnsi="Constantia" w:cs="Constantia"/>
          <w:i/>
          <w:sz w:val="24"/>
          <w:szCs w:val="24"/>
        </w:rPr>
        <w:t>commercial lending rates or WACC are appropriate benchmarks for a project IRR.</w:t>
      </w:r>
    </w:p>
    <w:p w14:paraId="1B4276DA"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i/>
          <w:sz w:val="24"/>
          <w:szCs w:val="24"/>
        </w:rPr>
        <w:t>Required/expected returns on equity are appropriate benchmarks for an equity IRR. Benchmarks supplied by relevant national authorities are also appropriate”</w:t>
      </w:r>
      <w:r>
        <w:rPr>
          <w:rFonts w:ascii="Constantia" w:eastAsia="Constantia" w:hAnsi="Constantia" w:cs="Constantia"/>
          <w:sz w:val="24"/>
          <w:szCs w:val="24"/>
        </w:rPr>
        <w:t>.</w:t>
      </w:r>
    </w:p>
    <w:p w14:paraId="5FD63853"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 Of these options, the proponents consider that the required/expected returns on equity are appropriate benchmarks for an equity IRR. </w:t>
      </w:r>
    </w:p>
    <w:p w14:paraId="383BABA8" w14:textId="77777777" w:rsidR="00C7002D" w:rsidRDefault="00C7002D">
      <w:pPr>
        <w:spacing w:before="0" w:after="0" w:line="240" w:lineRule="auto"/>
        <w:rPr>
          <w:rFonts w:ascii="Constantia" w:eastAsia="Constantia" w:hAnsi="Constantia" w:cs="Constantia"/>
          <w:sz w:val="24"/>
          <w:szCs w:val="24"/>
        </w:rPr>
      </w:pPr>
    </w:p>
    <w:p w14:paraId="64352E43"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Comparative Base Value</w:t>
      </w:r>
    </w:p>
    <w:p w14:paraId="673C9F32" w14:textId="77777777" w:rsidR="00C7002D" w:rsidRDefault="00B701B1">
      <w:pPr>
        <w:spacing w:before="0" w:after="0" w:line="240" w:lineRule="auto"/>
        <w:rPr>
          <w:rFonts w:ascii="Constantia" w:eastAsia="Constantia" w:hAnsi="Constantia" w:cs="Constantia"/>
          <w:i/>
          <w:sz w:val="24"/>
          <w:szCs w:val="24"/>
        </w:rPr>
      </w:pPr>
      <w:r>
        <w:rPr>
          <w:rFonts w:ascii="Constantia" w:eastAsia="Constantia" w:hAnsi="Constantia" w:cs="Constantia"/>
          <w:sz w:val="24"/>
          <w:szCs w:val="24"/>
        </w:rPr>
        <w:t>According to paragraph 18 of TOOL 27.v.12.0, "</w:t>
      </w:r>
      <w:r>
        <w:rPr>
          <w:rFonts w:ascii="Constantia" w:eastAsia="Constantia" w:hAnsi="Constantia" w:cs="Constantia"/>
          <w:i/>
          <w:sz w:val="24"/>
          <w:szCs w:val="24"/>
        </w:rPr>
        <w:t>If there is only one possible project</w:t>
      </w:r>
    </w:p>
    <w:p w14:paraId="1BB43FB8"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i/>
          <w:sz w:val="24"/>
          <w:szCs w:val="24"/>
        </w:rPr>
        <w:t>developer, either internal company benchmarks/expected returns may be applied, or the benchmark based on standard conditions in the market may be used</w:t>
      </w:r>
      <w:r>
        <w:rPr>
          <w:rFonts w:ascii="Constantia" w:eastAsia="Constantia" w:hAnsi="Constantia" w:cs="Constantia"/>
          <w:sz w:val="24"/>
          <w:szCs w:val="24"/>
        </w:rPr>
        <w:t xml:space="preserve">." </w:t>
      </w:r>
    </w:p>
    <w:p w14:paraId="6CFD47AA" w14:textId="77777777" w:rsidR="00C7002D" w:rsidRDefault="00C7002D">
      <w:pPr>
        <w:spacing w:before="0" w:after="0" w:line="240" w:lineRule="auto"/>
        <w:rPr>
          <w:rFonts w:ascii="Constantia" w:eastAsia="Constantia" w:hAnsi="Constantia" w:cs="Constantia"/>
          <w:sz w:val="24"/>
          <w:szCs w:val="24"/>
        </w:rPr>
      </w:pPr>
    </w:p>
    <w:p w14:paraId="4BB32C15"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Considering that the project activity has a single proponent that finances 100 percent of the project, (100 percent equity), for transparency and simplicity, the proponents consider the benchmark based on standard market conditions to be a reasonable indicator to evaluate the IRR of equity. </w:t>
      </w:r>
    </w:p>
    <w:p w14:paraId="33AF0E0D" w14:textId="77777777" w:rsidR="00C7002D" w:rsidRDefault="00C7002D">
      <w:pPr>
        <w:spacing w:before="0" w:after="0" w:line="240" w:lineRule="auto"/>
        <w:rPr>
          <w:rFonts w:ascii="Constantia" w:eastAsia="Constantia" w:hAnsi="Constantia" w:cs="Constantia"/>
          <w:sz w:val="24"/>
          <w:szCs w:val="24"/>
        </w:rPr>
      </w:pPr>
    </w:p>
    <w:p w14:paraId="5DBADC31" w14:textId="77777777" w:rsidR="00C7002D" w:rsidRDefault="00B701B1">
      <w:pPr>
        <w:spacing w:before="0" w:after="0" w:line="240" w:lineRule="auto"/>
        <w:rPr>
          <w:rFonts w:ascii="Constantia" w:eastAsia="Constantia" w:hAnsi="Constantia" w:cs="Constantia"/>
          <w:i/>
          <w:sz w:val="24"/>
          <w:szCs w:val="24"/>
        </w:rPr>
      </w:pPr>
      <w:r>
        <w:rPr>
          <w:rFonts w:ascii="Constantia" w:eastAsia="Constantia" w:hAnsi="Constantia" w:cs="Constantia"/>
          <w:sz w:val="24"/>
          <w:szCs w:val="24"/>
        </w:rPr>
        <w:t xml:space="preserve"> According to point 19 of TOOL 27.v.12.0, "</w:t>
      </w:r>
      <w:r>
        <w:rPr>
          <w:rFonts w:ascii="Constantia" w:eastAsia="Constantia" w:hAnsi="Constantia" w:cs="Constantia"/>
          <w:i/>
          <w:sz w:val="24"/>
          <w:szCs w:val="24"/>
        </w:rPr>
        <w:t xml:space="preserve">If the benchmark is based on parameters </w:t>
      </w:r>
    </w:p>
    <w:p w14:paraId="649E2AFA" w14:textId="77777777" w:rsidR="00C7002D" w:rsidRDefault="00B701B1">
      <w:pPr>
        <w:rPr>
          <w:rFonts w:ascii="Constantia" w:eastAsia="Constantia" w:hAnsi="Constantia" w:cs="Constantia"/>
          <w:sz w:val="24"/>
          <w:szCs w:val="24"/>
        </w:rPr>
      </w:pPr>
      <w:r>
        <w:rPr>
          <w:rFonts w:ascii="Constantia" w:eastAsia="Constantia" w:hAnsi="Constantia" w:cs="Constantia"/>
          <w:i/>
          <w:sz w:val="24"/>
          <w:szCs w:val="24"/>
        </w:rPr>
        <w:t>that are standard in the market, the cost of equity should be determined either by: (a) selecting the values provided in the Appendix; or by (b) calculating the cost of equity using CAPM</w:t>
      </w:r>
      <w:r>
        <w:rPr>
          <w:rFonts w:ascii="Constantia" w:eastAsia="Constantia" w:hAnsi="Constantia" w:cs="Constantia"/>
          <w:sz w:val="24"/>
          <w:szCs w:val="24"/>
        </w:rPr>
        <w:t>". For the sake of transparency and simplicity, the project developers consider it reasonable to use as a benchmark for the IRR of capital the value of the Appendix of Tool 27 v.12.0 "</w:t>
      </w:r>
      <w:r>
        <w:rPr>
          <w:rFonts w:ascii="Constantia" w:eastAsia="Constantia" w:hAnsi="Constantia" w:cs="Constantia"/>
          <w:i/>
          <w:sz w:val="24"/>
          <w:szCs w:val="24"/>
        </w:rPr>
        <w:t>Default values for the cost of equity</w:t>
      </w:r>
      <w:r>
        <w:rPr>
          <w:rFonts w:ascii="Constantia" w:eastAsia="Constantia" w:hAnsi="Constantia" w:cs="Constantia"/>
          <w:sz w:val="24"/>
          <w:szCs w:val="24"/>
        </w:rPr>
        <w:t xml:space="preserve"> </w:t>
      </w:r>
      <w:r>
        <w:rPr>
          <w:rFonts w:ascii="Constantia" w:eastAsia="Constantia" w:hAnsi="Constantia" w:cs="Constantia"/>
          <w:i/>
          <w:sz w:val="24"/>
          <w:szCs w:val="24"/>
        </w:rPr>
        <w:t>(expected return on equity)"</w:t>
      </w:r>
      <w:r>
        <w:rPr>
          <w:rFonts w:ascii="Constantia" w:eastAsia="Constantia" w:hAnsi="Constantia" w:cs="Constantia"/>
          <w:sz w:val="24"/>
          <w:szCs w:val="24"/>
        </w:rPr>
        <w:t xml:space="preserve"> corresponding to Argentina Group 1, which is 23,48%in real terms. It is noted that at the date of preparation of this PDD, Tool 27 v.14.0_Investment Analysis_EB 122_31May2024-onwards is in force, which shows the value of 24.01% in real terms for Argentina Group 1 projects. Following a conservative approach, the minimum default value </w:t>
      </w:r>
      <w:r w:rsidRPr="00CB12A4">
        <w:rPr>
          <w:rFonts w:ascii="Constantia" w:eastAsia="Constantia" w:hAnsi="Constantia" w:cs="Constantia"/>
          <w:sz w:val="24"/>
          <w:szCs w:val="24"/>
        </w:rPr>
        <w:t>of 23.48%</w:t>
      </w:r>
      <w:r>
        <w:rPr>
          <w:rFonts w:ascii="Constantia" w:eastAsia="Constantia" w:hAnsi="Constantia" w:cs="Constantia"/>
          <w:sz w:val="24"/>
          <w:szCs w:val="24"/>
        </w:rPr>
        <w:t xml:space="preserve"> in real terms has been taken.  </w:t>
      </w:r>
    </w:p>
    <w:p w14:paraId="22E3973B" w14:textId="77777777" w:rsidR="00C7002D" w:rsidRDefault="00B701B1">
      <w:pPr>
        <w:spacing w:after="0" w:line="240" w:lineRule="auto"/>
        <w:rPr>
          <w:rFonts w:ascii="Constantia" w:eastAsia="Constantia" w:hAnsi="Constantia" w:cs="Constantia"/>
          <w:sz w:val="24"/>
          <w:szCs w:val="24"/>
        </w:rPr>
      </w:pPr>
      <w:r>
        <w:rPr>
          <w:rFonts w:ascii="Constantia" w:eastAsia="Constantia" w:hAnsi="Constantia" w:cs="Constantia"/>
          <w:sz w:val="24"/>
          <w:szCs w:val="24"/>
        </w:rPr>
        <w:t>Finally, it should be noted that the cash flow presented in this process was prepared in real terms since it does not include inflation adjustment in any of its variables. For this reason, we consider that it is not necessary to adjust the benchmark rate for inflation, as proposed in point 16 of Tool 27 v.12.0 "</w:t>
      </w:r>
      <w:r>
        <w:rPr>
          <w:rFonts w:ascii="Constantia" w:eastAsia="Constantia" w:hAnsi="Constantia" w:cs="Constantia"/>
          <w:i/>
          <w:sz w:val="24"/>
          <w:szCs w:val="24"/>
        </w:rPr>
        <w:t>In situations where an investment analysis is carried out in nominal terms and the available IRR benchmarks are in real terms, project participants shall convert the real term values of benchmarks to nominal values by adding the inflation rate</w:t>
      </w:r>
      <w:r>
        <w:rPr>
          <w:rFonts w:ascii="Constantia" w:eastAsia="Constantia" w:hAnsi="Constantia" w:cs="Constantia"/>
          <w:sz w:val="24"/>
          <w:szCs w:val="24"/>
        </w:rPr>
        <w:t>"</w:t>
      </w:r>
    </w:p>
    <w:p w14:paraId="102D872E" w14:textId="77777777" w:rsidR="00C7002D" w:rsidRDefault="00C7002D">
      <w:pPr>
        <w:spacing w:before="0" w:after="0" w:line="240" w:lineRule="auto"/>
        <w:rPr>
          <w:rFonts w:ascii="Constantia" w:eastAsia="Constantia" w:hAnsi="Constantia" w:cs="Constantia"/>
          <w:sz w:val="24"/>
          <w:szCs w:val="24"/>
        </w:rPr>
      </w:pPr>
    </w:p>
    <w:p w14:paraId="3DA7B3E5" w14:textId="77777777" w:rsidR="00C7002D" w:rsidRDefault="00B701B1">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rPr>
        <w:t>Sub-step 2c:</w:t>
      </w:r>
      <w:r>
        <w:rPr>
          <w:rFonts w:ascii="Constantia" w:eastAsia="Constantia" w:hAnsi="Constantia" w:cs="Constantia"/>
          <w:sz w:val="24"/>
          <w:szCs w:val="24"/>
        </w:rPr>
        <w:t xml:space="preserve"> Calculation and comparison of financial indicators (only applicable to Options II and III).</w:t>
      </w:r>
      <w:r w:rsidR="00F93814">
        <w:rPr>
          <w:rFonts w:ascii="Constantia" w:eastAsia="Constantia" w:hAnsi="Constantia" w:cs="Constantia"/>
          <w:sz w:val="24"/>
          <w:szCs w:val="24"/>
        </w:rPr>
        <w:t xml:space="preserve"> (See Chalican and Rodeito cash flows in Annex I)</w:t>
      </w:r>
    </w:p>
    <w:p w14:paraId="65AD3D45" w14:textId="77777777" w:rsidR="00C7002D" w:rsidRDefault="00C7002D">
      <w:pPr>
        <w:spacing w:before="0" w:after="0" w:line="240" w:lineRule="auto"/>
        <w:rPr>
          <w:rFonts w:ascii="Constantia" w:eastAsia="Constantia" w:hAnsi="Constantia" w:cs="Constantia"/>
          <w:sz w:val="24"/>
          <w:szCs w:val="24"/>
        </w:rPr>
      </w:pPr>
    </w:p>
    <w:p w14:paraId="42145B2E" w14:textId="77777777" w:rsidR="00C7002D" w:rsidRDefault="00B701B1">
      <w:pPr>
        <w:spacing w:before="0" w:line="240" w:lineRule="auto"/>
        <w:rPr>
          <w:rFonts w:ascii="Constantia" w:eastAsia="Constantia" w:hAnsi="Constantia" w:cs="Constantia"/>
          <w:sz w:val="24"/>
          <w:szCs w:val="24"/>
        </w:rPr>
      </w:pPr>
      <w:r>
        <w:rPr>
          <w:rFonts w:ascii="Constantia" w:eastAsia="Constantia" w:hAnsi="Constantia" w:cs="Constantia"/>
          <w:sz w:val="24"/>
          <w:szCs w:val="24"/>
        </w:rPr>
        <w:t>Input values used in investment analysis of Chalican and Rodeito PV PP</w:t>
      </w:r>
    </w:p>
    <w:tbl>
      <w:tblPr>
        <w:tblStyle w:val="Tablanormal1"/>
        <w:tblW w:w="8642" w:type="dxa"/>
        <w:tblLayout w:type="fixed"/>
        <w:tblLook w:val="0400" w:firstRow="0" w:lastRow="0" w:firstColumn="0" w:lastColumn="0" w:noHBand="0" w:noVBand="1"/>
      </w:tblPr>
      <w:tblGrid>
        <w:gridCol w:w="3256"/>
        <w:gridCol w:w="1632"/>
        <w:gridCol w:w="1628"/>
        <w:gridCol w:w="2126"/>
      </w:tblGrid>
      <w:tr w:rsidR="00C7002D" w:rsidRPr="00CB12A4" w14:paraId="24CC5A61" w14:textId="77777777" w:rsidTr="00CB12A4">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21FAC8C2" w14:textId="77777777" w:rsidR="00C7002D" w:rsidRPr="00CB12A4" w:rsidRDefault="00B701B1">
            <w:pPr>
              <w:rPr>
                <w:rFonts w:ascii="Constantia" w:eastAsia="Constantia" w:hAnsi="Constantia" w:cs="Constantia"/>
                <w:b/>
                <w:sz w:val="24"/>
                <w:szCs w:val="24"/>
              </w:rPr>
            </w:pPr>
            <w:r w:rsidRPr="00CB12A4">
              <w:rPr>
                <w:rFonts w:ascii="Constantia" w:eastAsia="Constantia" w:hAnsi="Constantia" w:cs="Constantia"/>
                <w:b/>
                <w:sz w:val="24"/>
                <w:szCs w:val="24"/>
              </w:rPr>
              <w:lastRenderedPageBreak/>
              <w:t>Project details</w:t>
            </w:r>
          </w:p>
        </w:tc>
        <w:tc>
          <w:tcPr>
            <w:tcW w:w="3260" w:type="dxa"/>
            <w:gridSpan w:val="2"/>
          </w:tcPr>
          <w:p w14:paraId="2CF4742C" w14:textId="77777777" w:rsidR="00C7002D" w:rsidRPr="00CB12A4" w:rsidRDefault="00B701B1">
            <w:pPr>
              <w:jc w:val="center"/>
              <w:rPr>
                <w:rFonts w:ascii="Constantia" w:eastAsia="Constantia" w:hAnsi="Constantia" w:cs="Constantia"/>
                <w:b/>
                <w:sz w:val="24"/>
                <w:szCs w:val="24"/>
              </w:rPr>
            </w:pPr>
            <w:r w:rsidRPr="00CB12A4">
              <w:rPr>
                <w:rFonts w:ascii="Constantia" w:eastAsia="Constantia" w:hAnsi="Constantia" w:cs="Constantia"/>
                <w:b/>
                <w:sz w:val="24"/>
                <w:szCs w:val="24"/>
              </w:rPr>
              <w:t>Jujuy Province</w:t>
            </w:r>
          </w:p>
        </w:tc>
        <w:tc>
          <w:tcPr>
            <w:tcW w:w="2126" w:type="dxa"/>
          </w:tcPr>
          <w:p w14:paraId="39199094" w14:textId="77777777" w:rsidR="00C7002D" w:rsidRPr="00CB12A4" w:rsidRDefault="00B701B1">
            <w:pPr>
              <w:jc w:val="center"/>
              <w:rPr>
                <w:rFonts w:ascii="Constantia" w:eastAsia="Constantia" w:hAnsi="Constantia" w:cs="Constantia"/>
                <w:b/>
                <w:sz w:val="24"/>
                <w:szCs w:val="24"/>
              </w:rPr>
            </w:pPr>
            <w:r w:rsidRPr="00CB12A4">
              <w:rPr>
                <w:rFonts w:ascii="Constantia" w:eastAsia="Constantia" w:hAnsi="Constantia" w:cs="Constantia"/>
                <w:b/>
                <w:sz w:val="24"/>
                <w:szCs w:val="24"/>
              </w:rPr>
              <w:t>Source</w:t>
            </w:r>
          </w:p>
        </w:tc>
      </w:tr>
      <w:tr w:rsidR="00C7002D" w:rsidRPr="00CB12A4" w14:paraId="5C036EE9" w14:textId="77777777" w:rsidTr="00CB12A4">
        <w:trPr>
          <w:trHeight w:val="300"/>
        </w:trPr>
        <w:tc>
          <w:tcPr>
            <w:tcW w:w="3256" w:type="dxa"/>
          </w:tcPr>
          <w:p w14:paraId="4EB40232"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Project location</w:t>
            </w:r>
          </w:p>
        </w:tc>
        <w:tc>
          <w:tcPr>
            <w:tcW w:w="1632" w:type="dxa"/>
          </w:tcPr>
          <w:p w14:paraId="6AC51286"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Chalican</w:t>
            </w:r>
          </w:p>
        </w:tc>
        <w:tc>
          <w:tcPr>
            <w:tcW w:w="1628" w:type="dxa"/>
          </w:tcPr>
          <w:p w14:paraId="2564A122"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Rodeito</w:t>
            </w:r>
          </w:p>
        </w:tc>
        <w:tc>
          <w:tcPr>
            <w:tcW w:w="2126" w:type="dxa"/>
          </w:tcPr>
          <w:p w14:paraId="208651F9" w14:textId="77777777" w:rsidR="00C7002D" w:rsidRPr="00CB12A4" w:rsidRDefault="00C7002D">
            <w:pPr>
              <w:rPr>
                <w:rFonts w:ascii="Constantia" w:eastAsia="Constantia" w:hAnsi="Constantia" w:cs="Constantia"/>
                <w:sz w:val="24"/>
                <w:szCs w:val="24"/>
              </w:rPr>
            </w:pPr>
          </w:p>
        </w:tc>
      </w:tr>
      <w:tr w:rsidR="00C7002D" w:rsidRPr="00433DE8" w14:paraId="6226D7A9" w14:textId="77777777" w:rsidTr="00CB12A4">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0AC2B5FE"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Total AC capacity (MW)</w:t>
            </w:r>
          </w:p>
        </w:tc>
        <w:tc>
          <w:tcPr>
            <w:tcW w:w="1632" w:type="dxa"/>
          </w:tcPr>
          <w:p w14:paraId="6ACC807A"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7,5</w:t>
            </w:r>
          </w:p>
        </w:tc>
        <w:tc>
          <w:tcPr>
            <w:tcW w:w="1628" w:type="dxa"/>
          </w:tcPr>
          <w:p w14:paraId="4269B2CB"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3</w:t>
            </w:r>
          </w:p>
        </w:tc>
        <w:tc>
          <w:tcPr>
            <w:tcW w:w="2126" w:type="dxa"/>
          </w:tcPr>
          <w:p w14:paraId="6BFCF3EE" w14:textId="77777777" w:rsidR="00C7002D" w:rsidRPr="00CB12A4" w:rsidRDefault="00B701B1">
            <w:pPr>
              <w:rPr>
                <w:rFonts w:ascii="Constantia" w:eastAsia="Constantia" w:hAnsi="Constantia" w:cs="Constantia"/>
                <w:sz w:val="24"/>
                <w:szCs w:val="24"/>
                <w:lang w:val="pt-BR"/>
              </w:rPr>
            </w:pPr>
            <w:r w:rsidRPr="00CB12A4">
              <w:rPr>
                <w:rFonts w:ascii="Constantia" w:hAnsi="Constantia"/>
                <w:sz w:val="24"/>
                <w:szCs w:val="24"/>
                <w:lang w:val="pt-BR"/>
              </w:rPr>
              <w:t xml:space="preserve"> </w:t>
            </w:r>
            <w:r w:rsidRPr="00CB12A4">
              <w:rPr>
                <w:rFonts w:ascii="Constantia" w:eastAsia="Constantia" w:hAnsi="Constantia" w:cs="Constantia"/>
                <w:sz w:val="24"/>
                <w:szCs w:val="24"/>
                <w:lang w:val="pt-BR"/>
              </w:rPr>
              <w:t>20230628 - SECCO - JEMSE - ANDENDA I A CONTRATO ASOCIATIVO- Pagina 6</w:t>
            </w:r>
          </w:p>
        </w:tc>
      </w:tr>
      <w:tr w:rsidR="00C7002D" w:rsidRPr="00CB12A4" w14:paraId="1DD1D6DB" w14:textId="77777777" w:rsidTr="00CB12A4">
        <w:trPr>
          <w:trHeight w:val="300"/>
        </w:trPr>
        <w:tc>
          <w:tcPr>
            <w:tcW w:w="3256" w:type="dxa"/>
          </w:tcPr>
          <w:p w14:paraId="072C654F"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Commissioning date</w:t>
            </w:r>
          </w:p>
        </w:tc>
        <w:tc>
          <w:tcPr>
            <w:tcW w:w="1632" w:type="dxa"/>
          </w:tcPr>
          <w:p w14:paraId="4D37454A"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13/08/2024</w:t>
            </w:r>
          </w:p>
        </w:tc>
        <w:tc>
          <w:tcPr>
            <w:tcW w:w="1628" w:type="dxa"/>
          </w:tcPr>
          <w:p w14:paraId="5C6A0D8F"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13/11/24</w:t>
            </w:r>
          </w:p>
        </w:tc>
        <w:tc>
          <w:tcPr>
            <w:tcW w:w="2126" w:type="dxa"/>
          </w:tcPr>
          <w:p w14:paraId="6B971371"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 xml:space="preserve"> GPD</w:t>
            </w:r>
          </w:p>
        </w:tc>
      </w:tr>
      <w:tr w:rsidR="00C7002D" w:rsidRPr="00CB12A4" w14:paraId="255EF65A" w14:textId="77777777" w:rsidTr="00CB12A4">
        <w:trPr>
          <w:cnfStyle w:val="000000100000" w:firstRow="0" w:lastRow="0" w:firstColumn="0" w:lastColumn="0" w:oddVBand="0" w:evenVBand="0" w:oddHBand="1" w:evenHBand="0" w:firstRowFirstColumn="0" w:firstRowLastColumn="0" w:lastRowFirstColumn="0" w:lastRowLastColumn="0"/>
          <w:trHeight w:val="900"/>
        </w:trPr>
        <w:tc>
          <w:tcPr>
            <w:tcW w:w="3256" w:type="dxa"/>
          </w:tcPr>
          <w:p w14:paraId="162C4C54" w14:textId="77777777" w:rsidR="00C7002D" w:rsidRPr="00CB12A4" w:rsidRDefault="00C7002D">
            <w:pPr>
              <w:rPr>
                <w:rFonts w:ascii="Constantia" w:eastAsia="Constantia" w:hAnsi="Constantia" w:cs="Constantia"/>
                <w:sz w:val="24"/>
                <w:szCs w:val="24"/>
              </w:rPr>
            </w:pPr>
          </w:p>
          <w:p w14:paraId="3C78F1E8"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Plant life (years)</w:t>
            </w:r>
          </w:p>
        </w:tc>
        <w:tc>
          <w:tcPr>
            <w:tcW w:w="1632" w:type="dxa"/>
          </w:tcPr>
          <w:p w14:paraId="06E51E63" w14:textId="77777777" w:rsidR="00C7002D" w:rsidRPr="00CB12A4" w:rsidRDefault="00C7002D">
            <w:pPr>
              <w:jc w:val="center"/>
              <w:rPr>
                <w:rFonts w:ascii="Constantia" w:eastAsia="Constantia" w:hAnsi="Constantia" w:cs="Constantia"/>
                <w:sz w:val="24"/>
                <w:szCs w:val="24"/>
              </w:rPr>
            </w:pPr>
          </w:p>
          <w:p w14:paraId="1ECB6BEC"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30</w:t>
            </w:r>
          </w:p>
        </w:tc>
        <w:tc>
          <w:tcPr>
            <w:tcW w:w="1628" w:type="dxa"/>
          </w:tcPr>
          <w:p w14:paraId="7CF7F9CC" w14:textId="77777777" w:rsidR="00C7002D" w:rsidRPr="00CB12A4" w:rsidRDefault="00C7002D">
            <w:pPr>
              <w:rPr>
                <w:rFonts w:ascii="Constantia" w:eastAsia="Constantia" w:hAnsi="Constantia" w:cs="Constantia"/>
                <w:sz w:val="24"/>
                <w:szCs w:val="24"/>
              </w:rPr>
            </w:pPr>
          </w:p>
          <w:p w14:paraId="503708BC"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30</w:t>
            </w:r>
          </w:p>
        </w:tc>
        <w:tc>
          <w:tcPr>
            <w:tcW w:w="2126" w:type="dxa"/>
          </w:tcPr>
          <w:p w14:paraId="6A56F76D"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PV panels manufacturer's specifications Pagina 119. Trina Solar’s Vertex Bifacial Dual Glass Performance Warranty</w:t>
            </w:r>
          </w:p>
        </w:tc>
      </w:tr>
      <w:tr w:rsidR="00C7002D" w:rsidRPr="00CB12A4" w14:paraId="6A08CCD0" w14:textId="77777777" w:rsidTr="00CB12A4">
        <w:trPr>
          <w:trHeight w:val="300"/>
        </w:trPr>
        <w:tc>
          <w:tcPr>
            <w:tcW w:w="3256" w:type="dxa"/>
          </w:tcPr>
          <w:p w14:paraId="471DA7CC" w14:textId="77777777" w:rsidR="00C7002D" w:rsidRPr="00CB12A4" w:rsidRDefault="00B701B1">
            <w:pPr>
              <w:rPr>
                <w:rFonts w:ascii="Constantia" w:eastAsia="Constantia" w:hAnsi="Constantia" w:cs="Constantia"/>
                <w:b/>
                <w:sz w:val="24"/>
                <w:szCs w:val="24"/>
              </w:rPr>
            </w:pPr>
            <w:r w:rsidRPr="00CB12A4">
              <w:rPr>
                <w:rFonts w:ascii="Constantia" w:eastAsia="Constantia" w:hAnsi="Constantia" w:cs="Constantia"/>
                <w:b/>
                <w:sz w:val="24"/>
                <w:szCs w:val="24"/>
              </w:rPr>
              <w:t>Generation and sale of energy</w:t>
            </w:r>
          </w:p>
        </w:tc>
        <w:tc>
          <w:tcPr>
            <w:tcW w:w="1632" w:type="dxa"/>
          </w:tcPr>
          <w:p w14:paraId="57BB136D" w14:textId="77777777" w:rsidR="00C7002D" w:rsidRPr="00CB12A4" w:rsidRDefault="00C7002D">
            <w:pPr>
              <w:rPr>
                <w:rFonts w:ascii="Constantia" w:eastAsia="Constantia" w:hAnsi="Constantia" w:cs="Constantia"/>
                <w:sz w:val="24"/>
                <w:szCs w:val="24"/>
              </w:rPr>
            </w:pPr>
          </w:p>
        </w:tc>
        <w:tc>
          <w:tcPr>
            <w:tcW w:w="1628" w:type="dxa"/>
          </w:tcPr>
          <w:p w14:paraId="3EE52007" w14:textId="77777777" w:rsidR="00C7002D" w:rsidRPr="00CB12A4" w:rsidRDefault="00C7002D">
            <w:pPr>
              <w:rPr>
                <w:rFonts w:ascii="Constantia" w:eastAsia="Constantia" w:hAnsi="Constantia" w:cs="Constantia"/>
                <w:sz w:val="24"/>
                <w:szCs w:val="24"/>
              </w:rPr>
            </w:pPr>
          </w:p>
        </w:tc>
        <w:tc>
          <w:tcPr>
            <w:tcW w:w="2126" w:type="dxa"/>
          </w:tcPr>
          <w:p w14:paraId="770A87CD" w14:textId="77777777" w:rsidR="00C7002D" w:rsidRPr="00CB12A4" w:rsidRDefault="00C7002D">
            <w:pPr>
              <w:rPr>
                <w:rFonts w:ascii="Constantia" w:eastAsia="Constantia" w:hAnsi="Constantia" w:cs="Constantia"/>
                <w:sz w:val="24"/>
                <w:szCs w:val="24"/>
              </w:rPr>
            </w:pPr>
          </w:p>
        </w:tc>
      </w:tr>
      <w:tr w:rsidR="00C7002D" w:rsidRPr="00CB12A4" w14:paraId="6B21C1FD" w14:textId="77777777" w:rsidTr="00CB12A4">
        <w:trPr>
          <w:cnfStyle w:val="000000100000" w:firstRow="0" w:lastRow="0" w:firstColumn="0" w:lastColumn="0" w:oddVBand="0" w:evenVBand="0" w:oddHBand="1" w:evenHBand="0" w:firstRowFirstColumn="0" w:firstRowLastColumn="0" w:lastRowFirstColumn="0" w:lastRowLastColumn="0"/>
          <w:trHeight w:val="600"/>
        </w:trPr>
        <w:tc>
          <w:tcPr>
            <w:tcW w:w="3256" w:type="dxa"/>
          </w:tcPr>
          <w:p w14:paraId="6EA645D0"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Production @ P50(%) MWh</w:t>
            </w:r>
          </w:p>
        </w:tc>
        <w:tc>
          <w:tcPr>
            <w:tcW w:w="1632" w:type="dxa"/>
          </w:tcPr>
          <w:p w14:paraId="7BD13F3C"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See Cash Flow "Produccion" spreadsheet</w:t>
            </w:r>
          </w:p>
        </w:tc>
        <w:tc>
          <w:tcPr>
            <w:tcW w:w="1628" w:type="dxa"/>
          </w:tcPr>
          <w:p w14:paraId="2573D89C"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See Cash Flow "Produccion" spreadsheet</w:t>
            </w:r>
          </w:p>
        </w:tc>
        <w:tc>
          <w:tcPr>
            <w:tcW w:w="2126" w:type="dxa"/>
          </w:tcPr>
          <w:p w14:paraId="68499D3B" w14:textId="77777777" w:rsidR="00C7002D" w:rsidRPr="00CB12A4" w:rsidRDefault="00B701B1">
            <w:pPr>
              <w:rPr>
                <w:rFonts w:ascii="Constantia" w:eastAsia="Constantia" w:hAnsi="Constantia" w:cs="Constantia"/>
                <w:sz w:val="24"/>
                <w:szCs w:val="24"/>
              </w:rPr>
            </w:pPr>
            <w:r w:rsidRPr="00CB12A4">
              <w:rPr>
                <w:rFonts w:ascii="Constantia" w:hAnsi="Constantia"/>
                <w:sz w:val="24"/>
                <w:szCs w:val="24"/>
              </w:rPr>
              <w:t xml:space="preserve"> </w:t>
            </w:r>
            <w:r w:rsidRPr="00CB12A4">
              <w:rPr>
                <w:rFonts w:ascii="Constantia" w:eastAsia="Constantia" w:hAnsi="Constantia" w:cs="Constantia"/>
                <w:sz w:val="24"/>
                <w:szCs w:val="24"/>
              </w:rPr>
              <w:t>Adenda I. Página 53 a 60 y 107 a 114</w:t>
            </w:r>
          </w:p>
        </w:tc>
      </w:tr>
      <w:tr w:rsidR="00C7002D" w:rsidRPr="00433DE8" w14:paraId="56660B73" w14:textId="77777777" w:rsidTr="00CB12A4">
        <w:trPr>
          <w:trHeight w:val="300"/>
        </w:trPr>
        <w:tc>
          <w:tcPr>
            <w:tcW w:w="3256" w:type="dxa"/>
          </w:tcPr>
          <w:p w14:paraId="091BF3C9"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Generation rate contract value (USD/MWh)</w:t>
            </w:r>
          </w:p>
        </w:tc>
        <w:tc>
          <w:tcPr>
            <w:tcW w:w="1632" w:type="dxa"/>
          </w:tcPr>
          <w:p w14:paraId="106416A7"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79,00</w:t>
            </w:r>
          </w:p>
        </w:tc>
        <w:tc>
          <w:tcPr>
            <w:tcW w:w="1628" w:type="dxa"/>
          </w:tcPr>
          <w:p w14:paraId="6AC5B3B8"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79,00</w:t>
            </w:r>
          </w:p>
        </w:tc>
        <w:tc>
          <w:tcPr>
            <w:tcW w:w="2126" w:type="dxa"/>
          </w:tcPr>
          <w:p w14:paraId="3D8C9CBE" w14:textId="77777777" w:rsidR="00C7002D" w:rsidRPr="00CB12A4" w:rsidRDefault="00B701B1">
            <w:pPr>
              <w:rPr>
                <w:rFonts w:ascii="Constantia" w:eastAsia="Constantia" w:hAnsi="Constantia" w:cs="Constantia"/>
                <w:sz w:val="24"/>
                <w:szCs w:val="24"/>
                <w:lang w:val="es-AR"/>
              </w:rPr>
            </w:pPr>
            <w:r w:rsidRPr="00CB12A4">
              <w:rPr>
                <w:rFonts w:ascii="Constantia" w:eastAsia="Constantia" w:hAnsi="Constantia" w:cs="Constantia"/>
                <w:sz w:val="24"/>
                <w:szCs w:val="24"/>
                <w:lang w:val="es-AR"/>
              </w:rPr>
              <w:t xml:space="preserve"> Ctto. PPA EJESA- JEMSE - Pagina 11- Artículo 6.1</w:t>
            </w:r>
          </w:p>
        </w:tc>
      </w:tr>
      <w:tr w:rsidR="00C7002D" w:rsidRPr="00433DE8" w14:paraId="1B451BE3" w14:textId="77777777" w:rsidTr="00CB12A4">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23D2203B"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Canon JEMSE</w:t>
            </w:r>
          </w:p>
        </w:tc>
        <w:tc>
          <w:tcPr>
            <w:tcW w:w="1632" w:type="dxa"/>
          </w:tcPr>
          <w:p w14:paraId="4F2B4F06"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7,00 %</w:t>
            </w:r>
          </w:p>
        </w:tc>
        <w:tc>
          <w:tcPr>
            <w:tcW w:w="1628" w:type="dxa"/>
          </w:tcPr>
          <w:p w14:paraId="4B837FFB"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7,00 %</w:t>
            </w:r>
          </w:p>
        </w:tc>
        <w:tc>
          <w:tcPr>
            <w:tcW w:w="2126" w:type="dxa"/>
          </w:tcPr>
          <w:p w14:paraId="0ED1A21E" w14:textId="77777777" w:rsidR="00C7002D" w:rsidRPr="00CB12A4" w:rsidRDefault="00B701B1">
            <w:pPr>
              <w:rPr>
                <w:rFonts w:ascii="Constantia" w:eastAsia="Constantia" w:hAnsi="Constantia" w:cs="Constantia"/>
                <w:sz w:val="24"/>
                <w:szCs w:val="24"/>
                <w:lang w:val="es-AR"/>
              </w:rPr>
            </w:pPr>
            <w:r w:rsidRPr="00CB12A4">
              <w:rPr>
                <w:rFonts w:ascii="Constantia" w:eastAsia="Constantia" w:hAnsi="Constantia" w:cs="Constantia"/>
                <w:sz w:val="24"/>
                <w:szCs w:val="24"/>
                <w:lang w:val="es-AR"/>
              </w:rPr>
              <w:t>Oferta de Cesion de Posición Contractual- Página 4- Artículo 2</w:t>
            </w:r>
          </w:p>
        </w:tc>
      </w:tr>
      <w:tr w:rsidR="00C7002D" w:rsidRPr="00CB12A4" w14:paraId="2551E363" w14:textId="77777777" w:rsidTr="00CB12A4">
        <w:trPr>
          <w:trHeight w:val="300"/>
        </w:trPr>
        <w:tc>
          <w:tcPr>
            <w:tcW w:w="3256" w:type="dxa"/>
          </w:tcPr>
          <w:p w14:paraId="454B95C7" w14:textId="77777777" w:rsidR="00C7002D" w:rsidRPr="00CB12A4" w:rsidRDefault="00B701B1">
            <w:pPr>
              <w:rPr>
                <w:rFonts w:ascii="Constantia" w:eastAsia="Constantia" w:hAnsi="Constantia" w:cs="Constantia"/>
                <w:b/>
                <w:sz w:val="24"/>
                <w:szCs w:val="24"/>
              </w:rPr>
            </w:pPr>
            <w:r w:rsidRPr="00CB12A4">
              <w:rPr>
                <w:rFonts w:ascii="Constantia" w:eastAsia="Constantia" w:hAnsi="Constantia" w:cs="Constantia"/>
                <w:b/>
                <w:sz w:val="24"/>
                <w:szCs w:val="24"/>
              </w:rPr>
              <w:t>Operating, maintenance and overhead expenses</w:t>
            </w:r>
          </w:p>
        </w:tc>
        <w:tc>
          <w:tcPr>
            <w:tcW w:w="1632" w:type="dxa"/>
          </w:tcPr>
          <w:p w14:paraId="7FBDC39D" w14:textId="77777777" w:rsidR="00C7002D" w:rsidRPr="00CB12A4" w:rsidRDefault="00C7002D">
            <w:pPr>
              <w:rPr>
                <w:rFonts w:ascii="Constantia" w:eastAsia="Constantia" w:hAnsi="Constantia" w:cs="Constantia"/>
                <w:sz w:val="24"/>
                <w:szCs w:val="24"/>
              </w:rPr>
            </w:pPr>
          </w:p>
        </w:tc>
        <w:tc>
          <w:tcPr>
            <w:tcW w:w="1628" w:type="dxa"/>
          </w:tcPr>
          <w:p w14:paraId="2E065373" w14:textId="77777777" w:rsidR="00C7002D" w:rsidRPr="00CB12A4" w:rsidRDefault="00C7002D">
            <w:pPr>
              <w:rPr>
                <w:rFonts w:ascii="Constantia" w:eastAsia="Constantia" w:hAnsi="Constantia" w:cs="Constantia"/>
                <w:sz w:val="24"/>
                <w:szCs w:val="24"/>
              </w:rPr>
            </w:pPr>
          </w:p>
        </w:tc>
        <w:tc>
          <w:tcPr>
            <w:tcW w:w="2126" w:type="dxa"/>
          </w:tcPr>
          <w:p w14:paraId="43BC2E88" w14:textId="77777777" w:rsidR="00C7002D" w:rsidRPr="00CB12A4" w:rsidRDefault="00C7002D">
            <w:pPr>
              <w:rPr>
                <w:rFonts w:ascii="Constantia" w:eastAsia="Constantia" w:hAnsi="Constantia" w:cs="Constantia"/>
                <w:sz w:val="24"/>
                <w:szCs w:val="24"/>
              </w:rPr>
            </w:pPr>
          </w:p>
        </w:tc>
      </w:tr>
      <w:tr w:rsidR="00C7002D" w:rsidRPr="00433DE8" w14:paraId="0910832C" w14:textId="77777777" w:rsidTr="00CB12A4">
        <w:trPr>
          <w:cnfStyle w:val="000000100000" w:firstRow="0" w:lastRow="0" w:firstColumn="0" w:lastColumn="0" w:oddVBand="0" w:evenVBand="0" w:oddHBand="1" w:evenHBand="0" w:firstRowFirstColumn="0" w:firstRowLastColumn="0" w:lastRowFirstColumn="0" w:lastRowLastColumn="0"/>
          <w:trHeight w:val="720"/>
        </w:trPr>
        <w:tc>
          <w:tcPr>
            <w:tcW w:w="3256" w:type="dxa"/>
          </w:tcPr>
          <w:p w14:paraId="518D077C" w14:textId="77777777" w:rsidR="00C7002D" w:rsidRPr="00CB12A4" w:rsidRDefault="00C7002D">
            <w:pPr>
              <w:rPr>
                <w:rFonts w:ascii="Constantia" w:eastAsia="Constantia" w:hAnsi="Constantia" w:cs="Constantia"/>
                <w:sz w:val="24"/>
                <w:szCs w:val="24"/>
              </w:rPr>
            </w:pPr>
          </w:p>
          <w:p w14:paraId="2A64F491" w14:textId="77777777" w:rsidR="00C7002D" w:rsidRPr="00CB12A4" w:rsidRDefault="00C7002D">
            <w:pPr>
              <w:rPr>
                <w:rFonts w:ascii="Constantia" w:eastAsia="Constantia" w:hAnsi="Constantia" w:cs="Constantia"/>
                <w:sz w:val="24"/>
                <w:szCs w:val="24"/>
              </w:rPr>
            </w:pPr>
          </w:p>
          <w:p w14:paraId="7E073451"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lastRenderedPageBreak/>
              <w:t>O &amp; M Expenses</w:t>
            </w:r>
          </w:p>
        </w:tc>
        <w:tc>
          <w:tcPr>
            <w:tcW w:w="1632" w:type="dxa"/>
          </w:tcPr>
          <w:p w14:paraId="756EF8DD"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lastRenderedPageBreak/>
              <w:t xml:space="preserve"> </w:t>
            </w:r>
          </w:p>
          <w:p w14:paraId="3D4E36CA"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lastRenderedPageBreak/>
              <w:t xml:space="preserve">See Cash Flow "O&amp;M" spreadsheet </w:t>
            </w:r>
          </w:p>
        </w:tc>
        <w:tc>
          <w:tcPr>
            <w:tcW w:w="1628" w:type="dxa"/>
          </w:tcPr>
          <w:p w14:paraId="7C98AAA3" w14:textId="77777777" w:rsidR="00C7002D" w:rsidRPr="00CB12A4" w:rsidRDefault="00C7002D">
            <w:pPr>
              <w:rPr>
                <w:rFonts w:ascii="Constantia" w:eastAsia="Constantia" w:hAnsi="Constantia" w:cs="Constantia"/>
                <w:sz w:val="24"/>
                <w:szCs w:val="24"/>
              </w:rPr>
            </w:pPr>
          </w:p>
          <w:p w14:paraId="07D72575"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lastRenderedPageBreak/>
              <w:t>See Cash Flow "O&amp;M" spreadsheet</w:t>
            </w:r>
          </w:p>
        </w:tc>
        <w:tc>
          <w:tcPr>
            <w:tcW w:w="2126" w:type="dxa"/>
          </w:tcPr>
          <w:p w14:paraId="63C49EE4" w14:textId="77777777" w:rsidR="00C7002D" w:rsidRPr="00CB12A4" w:rsidRDefault="00B701B1">
            <w:pPr>
              <w:rPr>
                <w:rFonts w:ascii="Constantia" w:eastAsia="Constantia" w:hAnsi="Constantia" w:cs="Constantia"/>
                <w:sz w:val="24"/>
                <w:szCs w:val="24"/>
                <w:lang w:val="es-AR"/>
              </w:rPr>
            </w:pPr>
            <w:r w:rsidRPr="00CB12A4">
              <w:rPr>
                <w:rFonts w:ascii="Constantia" w:hAnsi="Constantia"/>
                <w:sz w:val="24"/>
                <w:szCs w:val="24"/>
              </w:rPr>
              <w:lastRenderedPageBreak/>
              <w:t xml:space="preserve"> </w:t>
            </w:r>
            <w:r w:rsidRPr="00CB12A4">
              <w:rPr>
                <w:rFonts w:ascii="Constantia" w:eastAsia="Constantia" w:hAnsi="Constantia" w:cs="Constantia"/>
                <w:sz w:val="24"/>
                <w:szCs w:val="24"/>
                <w:lang w:val="es-AR"/>
              </w:rPr>
              <w:t>Planilla 10_COp_JEMSE_S</w:t>
            </w:r>
            <w:r w:rsidRPr="00CB12A4">
              <w:rPr>
                <w:rFonts w:ascii="Constantia" w:eastAsia="Constantia" w:hAnsi="Constantia" w:cs="Constantia"/>
                <w:sz w:val="24"/>
                <w:szCs w:val="24"/>
                <w:lang w:val="es-AR"/>
              </w:rPr>
              <w:lastRenderedPageBreak/>
              <w:t>olar_48mW_2024.07</w:t>
            </w:r>
          </w:p>
        </w:tc>
      </w:tr>
      <w:tr w:rsidR="00C7002D" w:rsidRPr="00CB12A4" w14:paraId="6B134A43" w14:textId="77777777" w:rsidTr="00CB12A4">
        <w:trPr>
          <w:trHeight w:val="300"/>
        </w:trPr>
        <w:tc>
          <w:tcPr>
            <w:tcW w:w="3256" w:type="dxa"/>
          </w:tcPr>
          <w:p w14:paraId="5984E981" w14:textId="77777777" w:rsidR="00C7002D" w:rsidRPr="00CB12A4" w:rsidRDefault="00C7002D">
            <w:pPr>
              <w:rPr>
                <w:rFonts w:ascii="Constantia" w:eastAsia="Constantia" w:hAnsi="Constantia" w:cs="Constantia"/>
                <w:sz w:val="24"/>
                <w:szCs w:val="24"/>
                <w:lang w:val="es-AR"/>
              </w:rPr>
            </w:pPr>
          </w:p>
          <w:p w14:paraId="5AFECE62"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Overhead</w:t>
            </w:r>
          </w:p>
        </w:tc>
        <w:tc>
          <w:tcPr>
            <w:tcW w:w="1632" w:type="dxa"/>
          </w:tcPr>
          <w:p w14:paraId="7C405B3E" w14:textId="77777777" w:rsidR="00C7002D" w:rsidRPr="00CB12A4" w:rsidRDefault="00C7002D">
            <w:pPr>
              <w:jc w:val="center"/>
              <w:rPr>
                <w:rFonts w:ascii="Constantia" w:eastAsia="Constantia" w:hAnsi="Constantia" w:cs="Constantia"/>
                <w:sz w:val="24"/>
                <w:szCs w:val="24"/>
              </w:rPr>
            </w:pPr>
          </w:p>
          <w:p w14:paraId="4BF94AF7"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11,32%</w:t>
            </w:r>
          </w:p>
        </w:tc>
        <w:tc>
          <w:tcPr>
            <w:tcW w:w="1628" w:type="dxa"/>
          </w:tcPr>
          <w:p w14:paraId="35BDBFDF" w14:textId="77777777" w:rsidR="00C7002D" w:rsidRPr="00CB12A4" w:rsidRDefault="00C7002D">
            <w:pPr>
              <w:jc w:val="center"/>
              <w:rPr>
                <w:rFonts w:ascii="Constantia" w:eastAsia="Constantia" w:hAnsi="Constantia" w:cs="Constantia"/>
                <w:sz w:val="24"/>
                <w:szCs w:val="24"/>
              </w:rPr>
            </w:pPr>
          </w:p>
          <w:p w14:paraId="4B769531"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11,32 %</w:t>
            </w:r>
          </w:p>
        </w:tc>
        <w:tc>
          <w:tcPr>
            <w:tcW w:w="2126" w:type="dxa"/>
          </w:tcPr>
          <w:p w14:paraId="1F466812"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Financial statements 31/12/2022 Pág.17</w:t>
            </w:r>
          </w:p>
        </w:tc>
      </w:tr>
      <w:tr w:rsidR="00C7002D" w:rsidRPr="00CB12A4" w14:paraId="008556A5" w14:textId="77777777" w:rsidTr="00CB12A4">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5E14D05E" w14:textId="77777777" w:rsidR="00C7002D" w:rsidRPr="00CB12A4" w:rsidRDefault="00B701B1">
            <w:pPr>
              <w:rPr>
                <w:rFonts w:ascii="Constantia" w:eastAsia="Constantia" w:hAnsi="Constantia" w:cs="Constantia"/>
                <w:b/>
                <w:sz w:val="24"/>
                <w:szCs w:val="24"/>
              </w:rPr>
            </w:pPr>
            <w:r w:rsidRPr="00CB12A4">
              <w:rPr>
                <w:rFonts w:ascii="Constantia" w:eastAsia="Constantia" w:hAnsi="Constantia" w:cs="Constantia"/>
                <w:b/>
                <w:sz w:val="24"/>
                <w:szCs w:val="24"/>
              </w:rPr>
              <w:t>Financial parameters</w:t>
            </w:r>
          </w:p>
        </w:tc>
        <w:tc>
          <w:tcPr>
            <w:tcW w:w="1632" w:type="dxa"/>
          </w:tcPr>
          <w:p w14:paraId="5F8A92DE" w14:textId="77777777" w:rsidR="00C7002D" w:rsidRPr="00CB12A4" w:rsidRDefault="00C7002D">
            <w:pPr>
              <w:jc w:val="center"/>
              <w:rPr>
                <w:rFonts w:ascii="Constantia" w:eastAsia="Constantia" w:hAnsi="Constantia" w:cs="Constantia"/>
                <w:sz w:val="24"/>
                <w:szCs w:val="24"/>
              </w:rPr>
            </w:pPr>
          </w:p>
        </w:tc>
        <w:tc>
          <w:tcPr>
            <w:tcW w:w="1628" w:type="dxa"/>
          </w:tcPr>
          <w:p w14:paraId="62313DFD" w14:textId="77777777" w:rsidR="00C7002D" w:rsidRPr="00CB12A4" w:rsidRDefault="00C7002D">
            <w:pPr>
              <w:rPr>
                <w:rFonts w:ascii="Constantia" w:eastAsia="Constantia" w:hAnsi="Constantia" w:cs="Constantia"/>
                <w:sz w:val="24"/>
                <w:szCs w:val="24"/>
              </w:rPr>
            </w:pPr>
          </w:p>
        </w:tc>
        <w:tc>
          <w:tcPr>
            <w:tcW w:w="2126" w:type="dxa"/>
          </w:tcPr>
          <w:p w14:paraId="16240FF8" w14:textId="77777777" w:rsidR="00C7002D" w:rsidRPr="00CB12A4" w:rsidRDefault="00C7002D">
            <w:pPr>
              <w:rPr>
                <w:rFonts w:ascii="Constantia" w:eastAsia="Constantia" w:hAnsi="Constantia" w:cs="Constantia"/>
                <w:sz w:val="24"/>
                <w:szCs w:val="24"/>
              </w:rPr>
            </w:pPr>
          </w:p>
        </w:tc>
      </w:tr>
      <w:tr w:rsidR="00C7002D" w:rsidRPr="00CB12A4" w14:paraId="1CC26DC6" w14:textId="77777777" w:rsidTr="00CB12A4">
        <w:trPr>
          <w:trHeight w:val="300"/>
        </w:trPr>
        <w:tc>
          <w:tcPr>
            <w:tcW w:w="3256" w:type="dxa"/>
          </w:tcPr>
          <w:p w14:paraId="1659983D"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Total investment USD</w:t>
            </w:r>
          </w:p>
        </w:tc>
        <w:tc>
          <w:tcPr>
            <w:tcW w:w="1632" w:type="dxa"/>
          </w:tcPr>
          <w:p w14:paraId="06321AA8"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6.100.166,00</w:t>
            </w:r>
          </w:p>
        </w:tc>
        <w:tc>
          <w:tcPr>
            <w:tcW w:w="1628" w:type="dxa"/>
          </w:tcPr>
          <w:p w14:paraId="4B354A60"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3.257.642,00</w:t>
            </w:r>
          </w:p>
        </w:tc>
        <w:tc>
          <w:tcPr>
            <w:tcW w:w="2126" w:type="dxa"/>
          </w:tcPr>
          <w:p w14:paraId="567334EE"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S/project budget</w:t>
            </w:r>
          </w:p>
        </w:tc>
      </w:tr>
      <w:tr w:rsidR="00C7002D" w:rsidRPr="00CB12A4" w14:paraId="09DC3E57" w14:textId="77777777" w:rsidTr="00CB12A4">
        <w:trPr>
          <w:cnfStyle w:val="000000100000" w:firstRow="0" w:lastRow="0" w:firstColumn="0" w:lastColumn="0" w:oddVBand="0" w:evenVBand="0" w:oddHBand="1" w:evenHBand="0" w:firstRowFirstColumn="0" w:firstRowLastColumn="0" w:lastRowFirstColumn="0" w:lastRowLastColumn="0"/>
          <w:trHeight w:val="900"/>
        </w:trPr>
        <w:tc>
          <w:tcPr>
            <w:tcW w:w="3256" w:type="dxa"/>
          </w:tcPr>
          <w:p w14:paraId="69F9FA34" w14:textId="77777777" w:rsidR="00C7002D" w:rsidRPr="00CB12A4" w:rsidRDefault="00C7002D">
            <w:pPr>
              <w:rPr>
                <w:rFonts w:ascii="Constantia" w:eastAsia="Constantia" w:hAnsi="Constantia" w:cs="Constantia"/>
                <w:sz w:val="24"/>
                <w:szCs w:val="24"/>
              </w:rPr>
            </w:pPr>
          </w:p>
          <w:p w14:paraId="36007C5A" w14:textId="77777777" w:rsidR="00C7002D" w:rsidRPr="00CB12A4" w:rsidRDefault="00C7002D">
            <w:pPr>
              <w:rPr>
                <w:rFonts w:ascii="Constantia" w:eastAsia="Constantia" w:hAnsi="Constantia" w:cs="Constantia"/>
                <w:sz w:val="24"/>
                <w:szCs w:val="24"/>
              </w:rPr>
            </w:pPr>
          </w:p>
          <w:p w14:paraId="4BAF4BE8" w14:textId="77777777" w:rsidR="00C7002D" w:rsidRPr="00CB12A4" w:rsidRDefault="00C7002D">
            <w:pPr>
              <w:rPr>
                <w:rFonts w:ascii="Constantia" w:eastAsia="Constantia" w:hAnsi="Constantia" w:cs="Constantia"/>
                <w:sz w:val="24"/>
                <w:szCs w:val="24"/>
              </w:rPr>
            </w:pPr>
          </w:p>
          <w:p w14:paraId="1EFFDA80"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Demobilization expenses</w:t>
            </w:r>
          </w:p>
        </w:tc>
        <w:tc>
          <w:tcPr>
            <w:tcW w:w="1632" w:type="dxa"/>
          </w:tcPr>
          <w:p w14:paraId="586E2475" w14:textId="77777777" w:rsidR="00C7002D" w:rsidRPr="00CB12A4" w:rsidRDefault="00C7002D">
            <w:pPr>
              <w:jc w:val="center"/>
              <w:rPr>
                <w:rFonts w:ascii="Constantia" w:eastAsia="Constantia" w:hAnsi="Constantia" w:cs="Constantia"/>
                <w:sz w:val="24"/>
                <w:szCs w:val="24"/>
              </w:rPr>
            </w:pPr>
          </w:p>
          <w:p w14:paraId="1479930B" w14:textId="77777777" w:rsidR="00C7002D" w:rsidRPr="00CB12A4" w:rsidRDefault="00C7002D">
            <w:pPr>
              <w:jc w:val="center"/>
              <w:rPr>
                <w:rFonts w:ascii="Constantia" w:eastAsia="Constantia" w:hAnsi="Constantia" w:cs="Constantia"/>
                <w:sz w:val="24"/>
                <w:szCs w:val="24"/>
              </w:rPr>
            </w:pPr>
          </w:p>
          <w:p w14:paraId="170ACE1D" w14:textId="77777777" w:rsidR="00C7002D" w:rsidRPr="00CB12A4" w:rsidRDefault="00C7002D">
            <w:pPr>
              <w:jc w:val="center"/>
              <w:rPr>
                <w:rFonts w:ascii="Constantia" w:eastAsia="Constantia" w:hAnsi="Constantia" w:cs="Constantia"/>
                <w:sz w:val="24"/>
                <w:szCs w:val="24"/>
              </w:rPr>
            </w:pPr>
          </w:p>
          <w:p w14:paraId="1491DC18"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0,00</w:t>
            </w:r>
          </w:p>
        </w:tc>
        <w:tc>
          <w:tcPr>
            <w:tcW w:w="1628" w:type="dxa"/>
          </w:tcPr>
          <w:p w14:paraId="3AB548FB" w14:textId="77777777" w:rsidR="00C7002D" w:rsidRPr="00CB12A4" w:rsidRDefault="00C7002D">
            <w:pPr>
              <w:rPr>
                <w:rFonts w:ascii="Constantia" w:eastAsia="Constantia" w:hAnsi="Constantia" w:cs="Constantia"/>
                <w:sz w:val="24"/>
                <w:szCs w:val="24"/>
              </w:rPr>
            </w:pPr>
          </w:p>
          <w:p w14:paraId="57BD8ADE" w14:textId="77777777" w:rsidR="00C7002D" w:rsidRPr="00CB12A4" w:rsidRDefault="00C7002D">
            <w:pPr>
              <w:rPr>
                <w:rFonts w:ascii="Constantia" w:eastAsia="Constantia" w:hAnsi="Constantia" w:cs="Constantia"/>
                <w:sz w:val="24"/>
                <w:szCs w:val="24"/>
              </w:rPr>
            </w:pPr>
          </w:p>
          <w:p w14:paraId="1D853DA5" w14:textId="77777777" w:rsidR="00C7002D" w:rsidRPr="00CB12A4" w:rsidRDefault="00C7002D">
            <w:pPr>
              <w:rPr>
                <w:rFonts w:ascii="Constantia" w:eastAsia="Constantia" w:hAnsi="Constantia" w:cs="Constantia"/>
                <w:sz w:val="24"/>
                <w:szCs w:val="24"/>
              </w:rPr>
            </w:pPr>
          </w:p>
          <w:p w14:paraId="1B9A9200"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0,00</w:t>
            </w:r>
          </w:p>
        </w:tc>
        <w:tc>
          <w:tcPr>
            <w:tcW w:w="2126" w:type="dxa"/>
          </w:tcPr>
          <w:p w14:paraId="13DFC02D"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 xml:space="preserve"> N/A</w:t>
            </w:r>
          </w:p>
        </w:tc>
      </w:tr>
      <w:tr w:rsidR="00C7002D" w:rsidRPr="00CB12A4" w14:paraId="4C234BD5" w14:textId="77777777" w:rsidTr="00CB12A4">
        <w:trPr>
          <w:trHeight w:val="900"/>
        </w:trPr>
        <w:tc>
          <w:tcPr>
            <w:tcW w:w="3256" w:type="dxa"/>
          </w:tcPr>
          <w:p w14:paraId="615047BA" w14:textId="77777777" w:rsidR="00C7002D" w:rsidRPr="00CB12A4" w:rsidRDefault="00C7002D">
            <w:pPr>
              <w:rPr>
                <w:rFonts w:ascii="Constantia" w:eastAsia="Constantia" w:hAnsi="Constantia" w:cs="Constantia"/>
                <w:sz w:val="24"/>
                <w:szCs w:val="24"/>
              </w:rPr>
            </w:pPr>
          </w:p>
          <w:p w14:paraId="5FDC8648" w14:textId="77777777" w:rsidR="00C7002D" w:rsidRPr="00CB12A4" w:rsidRDefault="00C7002D">
            <w:pPr>
              <w:rPr>
                <w:rFonts w:ascii="Constantia" w:eastAsia="Constantia" w:hAnsi="Constantia" w:cs="Constantia"/>
                <w:sz w:val="24"/>
                <w:szCs w:val="24"/>
              </w:rPr>
            </w:pPr>
          </w:p>
          <w:p w14:paraId="2A185E96"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Terminal value</w:t>
            </w:r>
          </w:p>
        </w:tc>
        <w:tc>
          <w:tcPr>
            <w:tcW w:w="1632" w:type="dxa"/>
          </w:tcPr>
          <w:p w14:paraId="03F15F96" w14:textId="77777777" w:rsidR="00C7002D" w:rsidRPr="00CB12A4" w:rsidRDefault="00C7002D">
            <w:pPr>
              <w:jc w:val="center"/>
              <w:rPr>
                <w:rFonts w:ascii="Constantia" w:eastAsia="Constantia" w:hAnsi="Constantia" w:cs="Constantia"/>
                <w:sz w:val="24"/>
                <w:szCs w:val="24"/>
              </w:rPr>
            </w:pPr>
          </w:p>
          <w:p w14:paraId="5DECAEB8" w14:textId="77777777" w:rsidR="00C7002D" w:rsidRPr="00CB12A4" w:rsidRDefault="00C7002D">
            <w:pPr>
              <w:jc w:val="center"/>
              <w:rPr>
                <w:rFonts w:ascii="Constantia" w:eastAsia="Constantia" w:hAnsi="Constantia" w:cs="Constantia"/>
                <w:sz w:val="24"/>
                <w:szCs w:val="24"/>
              </w:rPr>
            </w:pPr>
          </w:p>
          <w:p w14:paraId="5BF7AFA5"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0,00</w:t>
            </w:r>
          </w:p>
        </w:tc>
        <w:tc>
          <w:tcPr>
            <w:tcW w:w="1628" w:type="dxa"/>
          </w:tcPr>
          <w:p w14:paraId="481A2EDF" w14:textId="77777777" w:rsidR="00C7002D" w:rsidRPr="00CB12A4" w:rsidRDefault="00C7002D">
            <w:pPr>
              <w:rPr>
                <w:rFonts w:ascii="Constantia" w:eastAsia="Constantia" w:hAnsi="Constantia" w:cs="Constantia"/>
                <w:sz w:val="24"/>
                <w:szCs w:val="24"/>
              </w:rPr>
            </w:pPr>
          </w:p>
          <w:p w14:paraId="2F850A5D" w14:textId="77777777" w:rsidR="00C7002D" w:rsidRPr="00CB12A4" w:rsidRDefault="00C7002D">
            <w:pPr>
              <w:rPr>
                <w:rFonts w:ascii="Constantia" w:eastAsia="Constantia" w:hAnsi="Constantia" w:cs="Constantia"/>
                <w:sz w:val="24"/>
                <w:szCs w:val="24"/>
              </w:rPr>
            </w:pPr>
          </w:p>
          <w:p w14:paraId="1DEB5419"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0,00</w:t>
            </w:r>
          </w:p>
        </w:tc>
        <w:tc>
          <w:tcPr>
            <w:tcW w:w="2126" w:type="dxa"/>
          </w:tcPr>
          <w:p w14:paraId="68061367"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N/A</w:t>
            </w:r>
          </w:p>
        </w:tc>
      </w:tr>
      <w:tr w:rsidR="00C7002D" w:rsidRPr="00CB12A4" w14:paraId="54F413E3" w14:textId="77777777" w:rsidTr="00CB12A4">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0120F610"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Equity Financing</w:t>
            </w:r>
          </w:p>
        </w:tc>
        <w:tc>
          <w:tcPr>
            <w:tcW w:w="1632" w:type="dxa"/>
          </w:tcPr>
          <w:p w14:paraId="688C6275"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100,0%</w:t>
            </w:r>
          </w:p>
        </w:tc>
        <w:tc>
          <w:tcPr>
            <w:tcW w:w="1628" w:type="dxa"/>
          </w:tcPr>
          <w:p w14:paraId="6CAA0782"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100,0 %</w:t>
            </w:r>
          </w:p>
        </w:tc>
        <w:tc>
          <w:tcPr>
            <w:tcW w:w="2126" w:type="dxa"/>
          </w:tcPr>
          <w:p w14:paraId="51EEE5D6"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Industrias Juan F. SECCO</w:t>
            </w:r>
          </w:p>
        </w:tc>
      </w:tr>
      <w:tr w:rsidR="00C7002D" w:rsidRPr="00CB12A4" w14:paraId="3C4785CD" w14:textId="77777777" w:rsidTr="00CB12A4">
        <w:trPr>
          <w:trHeight w:val="300"/>
        </w:trPr>
        <w:tc>
          <w:tcPr>
            <w:tcW w:w="3256" w:type="dxa"/>
          </w:tcPr>
          <w:p w14:paraId="32ABE0CE" w14:textId="77777777" w:rsidR="00C7002D" w:rsidRPr="00CB12A4" w:rsidRDefault="00B701B1">
            <w:pPr>
              <w:rPr>
                <w:rFonts w:ascii="Constantia" w:eastAsia="Constantia" w:hAnsi="Constantia" w:cs="Constantia"/>
                <w:b/>
                <w:sz w:val="24"/>
                <w:szCs w:val="24"/>
              </w:rPr>
            </w:pPr>
            <w:r w:rsidRPr="00CB12A4">
              <w:rPr>
                <w:rFonts w:ascii="Constantia" w:eastAsia="Constantia" w:hAnsi="Constantia" w:cs="Constantia"/>
                <w:b/>
                <w:sz w:val="24"/>
                <w:szCs w:val="24"/>
              </w:rPr>
              <w:t>Working capital</w:t>
            </w:r>
          </w:p>
        </w:tc>
        <w:tc>
          <w:tcPr>
            <w:tcW w:w="1632" w:type="dxa"/>
          </w:tcPr>
          <w:p w14:paraId="06DC038D" w14:textId="77777777" w:rsidR="00C7002D" w:rsidRPr="00CB12A4" w:rsidRDefault="00C7002D">
            <w:pPr>
              <w:jc w:val="center"/>
              <w:rPr>
                <w:rFonts w:ascii="Constantia" w:eastAsia="Constantia" w:hAnsi="Constantia" w:cs="Constantia"/>
                <w:sz w:val="24"/>
                <w:szCs w:val="24"/>
              </w:rPr>
            </w:pPr>
          </w:p>
        </w:tc>
        <w:tc>
          <w:tcPr>
            <w:tcW w:w="1628" w:type="dxa"/>
          </w:tcPr>
          <w:p w14:paraId="4180DAFD" w14:textId="77777777" w:rsidR="00C7002D" w:rsidRPr="00CB12A4" w:rsidRDefault="00C7002D">
            <w:pPr>
              <w:rPr>
                <w:rFonts w:ascii="Constantia" w:eastAsia="Constantia" w:hAnsi="Constantia" w:cs="Constantia"/>
                <w:sz w:val="24"/>
                <w:szCs w:val="24"/>
              </w:rPr>
            </w:pPr>
          </w:p>
        </w:tc>
        <w:tc>
          <w:tcPr>
            <w:tcW w:w="2126" w:type="dxa"/>
          </w:tcPr>
          <w:p w14:paraId="075E008B" w14:textId="77777777" w:rsidR="00C7002D" w:rsidRPr="00CB12A4" w:rsidRDefault="00C7002D">
            <w:pPr>
              <w:rPr>
                <w:rFonts w:ascii="Constantia" w:eastAsia="Constantia" w:hAnsi="Constantia" w:cs="Constantia"/>
                <w:sz w:val="24"/>
                <w:szCs w:val="24"/>
              </w:rPr>
            </w:pPr>
          </w:p>
        </w:tc>
      </w:tr>
      <w:tr w:rsidR="00C7002D" w:rsidRPr="00CB12A4" w14:paraId="5BCC57E2" w14:textId="77777777" w:rsidTr="00CB12A4">
        <w:trPr>
          <w:cnfStyle w:val="000000100000" w:firstRow="0" w:lastRow="0" w:firstColumn="0" w:lastColumn="0" w:oddVBand="0" w:evenVBand="0" w:oddHBand="1" w:evenHBand="0" w:firstRowFirstColumn="0" w:firstRowLastColumn="0" w:lastRowFirstColumn="0" w:lastRowLastColumn="0"/>
          <w:trHeight w:val="600"/>
        </w:trPr>
        <w:tc>
          <w:tcPr>
            <w:tcW w:w="3256" w:type="dxa"/>
          </w:tcPr>
          <w:p w14:paraId="1EE4D0E2" w14:textId="77777777" w:rsidR="00C7002D" w:rsidRPr="00CB12A4" w:rsidRDefault="00C7002D">
            <w:pPr>
              <w:rPr>
                <w:rFonts w:ascii="Constantia" w:eastAsia="Constantia" w:hAnsi="Constantia" w:cs="Constantia"/>
                <w:sz w:val="24"/>
                <w:szCs w:val="24"/>
              </w:rPr>
            </w:pPr>
          </w:p>
          <w:p w14:paraId="4B2E258C"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Days of accounts receivable</w:t>
            </w:r>
          </w:p>
        </w:tc>
        <w:tc>
          <w:tcPr>
            <w:tcW w:w="1632" w:type="dxa"/>
          </w:tcPr>
          <w:p w14:paraId="44635595" w14:textId="77777777" w:rsidR="00C7002D" w:rsidRPr="00CB12A4" w:rsidRDefault="00C7002D">
            <w:pPr>
              <w:jc w:val="center"/>
              <w:rPr>
                <w:rFonts w:ascii="Constantia" w:eastAsia="Constantia" w:hAnsi="Constantia" w:cs="Constantia"/>
                <w:sz w:val="24"/>
                <w:szCs w:val="24"/>
              </w:rPr>
            </w:pPr>
          </w:p>
          <w:p w14:paraId="31D71A49"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35</w:t>
            </w:r>
          </w:p>
        </w:tc>
        <w:tc>
          <w:tcPr>
            <w:tcW w:w="1628" w:type="dxa"/>
          </w:tcPr>
          <w:p w14:paraId="24181E3D" w14:textId="77777777" w:rsidR="00C7002D" w:rsidRPr="00CB12A4" w:rsidRDefault="00C7002D">
            <w:pPr>
              <w:jc w:val="center"/>
              <w:rPr>
                <w:rFonts w:ascii="Constantia" w:eastAsia="Constantia" w:hAnsi="Constantia" w:cs="Constantia"/>
                <w:sz w:val="24"/>
                <w:szCs w:val="24"/>
              </w:rPr>
            </w:pPr>
          </w:p>
          <w:p w14:paraId="4C4CDB15" w14:textId="77777777" w:rsidR="00C7002D" w:rsidRPr="00CB12A4" w:rsidRDefault="00B701B1">
            <w:pPr>
              <w:jc w:val="center"/>
              <w:rPr>
                <w:rFonts w:ascii="Constantia" w:eastAsia="Constantia" w:hAnsi="Constantia" w:cs="Constantia"/>
                <w:sz w:val="24"/>
                <w:szCs w:val="24"/>
              </w:rPr>
            </w:pPr>
            <w:r w:rsidRPr="00CB12A4">
              <w:rPr>
                <w:rFonts w:ascii="Constantia" w:eastAsia="Constantia" w:hAnsi="Constantia" w:cs="Constantia"/>
                <w:sz w:val="24"/>
                <w:szCs w:val="24"/>
              </w:rPr>
              <w:t>30</w:t>
            </w:r>
          </w:p>
        </w:tc>
        <w:tc>
          <w:tcPr>
            <w:tcW w:w="2126" w:type="dxa"/>
          </w:tcPr>
          <w:p w14:paraId="3B7D9510"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According to contract payment conditions</w:t>
            </w:r>
          </w:p>
        </w:tc>
      </w:tr>
      <w:tr w:rsidR="00C7002D" w:rsidRPr="00CB12A4" w14:paraId="72517F8E" w14:textId="77777777" w:rsidTr="00CB12A4">
        <w:trPr>
          <w:trHeight w:val="300"/>
        </w:trPr>
        <w:tc>
          <w:tcPr>
            <w:tcW w:w="3256" w:type="dxa"/>
          </w:tcPr>
          <w:p w14:paraId="49546778" w14:textId="77777777" w:rsidR="00C7002D" w:rsidRPr="00CB12A4" w:rsidRDefault="00B701B1">
            <w:pPr>
              <w:rPr>
                <w:rFonts w:ascii="Constantia" w:eastAsia="Constantia" w:hAnsi="Constantia" w:cs="Constantia"/>
                <w:b/>
                <w:sz w:val="24"/>
                <w:szCs w:val="24"/>
              </w:rPr>
            </w:pPr>
            <w:r w:rsidRPr="00CB12A4">
              <w:rPr>
                <w:rFonts w:ascii="Constantia" w:eastAsia="Constantia" w:hAnsi="Constantia" w:cs="Constantia"/>
                <w:b/>
                <w:sz w:val="24"/>
                <w:szCs w:val="24"/>
              </w:rPr>
              <w:t>Accounting and tax depreciation</w:t>
            </w:r>
          </w:p>
        </w:tc>
        <w:tc>
          <w:tcPr>
            <w:tcW w:w="1632" w:type="dxa"/>
          </w:tcPr>
          <w:p w14:paraId="461255CA" w14:textId="77777777" w:rsidR="00C7002D" w:rsidRPr="00CB12A4" w:rsidRDefault="00C7002D">
            <w:pPr>
              <w:rPr>
                <w:rFonts w:ascii="Constantia" w:eastAsia="Constantia" w:hAnsi="Constantia" w:cs="Constantia"/>
                <w:sz w:val="24"/>
                <w:szCs w:val="24"/>
              </w:rPr>
            </w:pPr>
          </w:p>
        </w:tc>
        <w:tc>
          <w:tcPr>
            <w:tcW w:w="1628" w:type="dxa"/>
          </w:tcPr>
          <w:p w14:paraId="4871EF23" w14:textId="77777777" w:rsidR="00C7002D" w:rsidRPr="00CB12A4" w:rsidRDefault="00C7002D">
            <w:pPr>
              <w:rPr>
                <w:rFonts w:ascii="Constantia" w:eastAsia="Constantia" w:hAnsi="Constantia" w:cs="Constantia"/>
                <w:sz w:val="24"/>
                <w:szCs w:val="24"/>
              </w:rPr>
            </w:pPr>
          </w:p>
        </w:tc>
        <w:tc>
          <w:tcPr>
            <w:tcW w:w="2126" w:type="dxa"/>
          </w:tcPr>
          <w:p w14:paraId="55EFF9DD" w14:textId="77777777" w:rsidR="00C7002D" w:rsidRPr="00CB12A4" w:rsidRDefault="00C7002D">
            <w:pPr>
              <w:rPr>
                <w:rFonts w:ascii="Constantia" w:eastAsia="Constantia" w:hAnsi="Constantia" w:cs="Constantia"/>
                <w:sz w:val="24"/>
                <w:szCs w:val="24"/>
              </w:rPr>
            </w:pPr>
          </w:p>
        </w:tc>
      </w:tr>
      <w:tr w:rsidR="00C7002D" w:rsidRPr="00CB12A4" w14:paraId="7601565D" w14:textId="77777777" w:rsidTr="00CB12A4">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3B97567C" w14:textId="77777777" w:rsidR="00C7002D" w:rsidRPr="00CB12A4" w:rsidRDefault="00C7002D">
            <w:pPr>
              <w:rPr>
                <w:rFonts w:ascii="Constantia" w:eastAsia="Constantia" w:hAnsi="Constantia" w:cs="Constantia"/>
                <w:sz w:val="24"/>
                <w:szCs w:val="24"/>
              </w:rPr>
            </w:pPr>
          </w:p>
          <w:p w14:paraId="37DD9C1A"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Depreciable value</w:t>
            </w:r>
          </w:p>
        </w:tc>
        <w:tc>
          <w:tcPr>
            <w:tcW w:w="1632" w:type="dxa"/>
            <w:vMerge w:val="restart"/>
          </w:tcPr>
          <w:p w14:paraId="4BBA6F1B"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See Cash Flow "Inversión" spreadsheet</w:t>
            </w:r>
          </w:p>
        </w:tc>
        <w:tc>
          <w:tcPr>
            <w:tcW w:w="1628" w:type="dxa"/>
            <w:vMerge w:val="restart"/>
          </w:tcPr>
          <w:p w14:paraId="4A453A98"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See Cash Flow "Inversión" spreadsheet</w:t>
            </w:r>
          </w:p>
        </w:tc>
        <w:tc>
          <w:tcPr>
            <w:tcW w:w="2126" w:type="dxa"/>
            <w:vMerge w:val="restart"/>
          </w:tcPr>
          <w:p w14:paraId="5CE5C69D" w14:textId="77777777" w:rsidR="00C7002D" w:rsidRPr="00CB12A4" w:rsidRDefault="00C7002D">
            <w:pPr>
              <w:rPr>
                <w:rFonts w:ascii="Constantia" w:eastAsia="Constantia" w:hAnsi="Constantia" w:cs="Constantia"/>
                <w:sz w:val="24"/>
                <w:szCs w:val="24"/>
              </w:rPr>
            </w:pPr>
          </w:p>
        </w:tc>
      </w:tr>
      <w:tr w:rsidR="00C7002D" w:rsidRPr="00CB12A4" w14:paraId="5DC95A2C" w14:textId="77777777" w:rsidTr="00CB12A4">
        <w:trPr>
          <w:trHeight w:val="765"/>
        </w:trPr>
        <w:tc>
          <w:tcPr>
            <w:tcW w:w="3256" w:type="dxa"/>
          </w:tcPr>
          <w:p w14:paraId="2C5B2C1E" w14:textId="77777777" w:rsidR="00C7002D" w:rsidRPr="00CB12A4" w:rsidRDefault="00C7002D">
            <w:pPr>
              <w:rPr>
                <w:rFonts w:ascii="Constantia" w:eastAsia="Constantia" w:hAnsi="Constantia" w:cs="Constantia"/>
                <w:sz w:val="24"/>
                <w:szCs w:val="24"/>
              </w:rPr>
            </w:pPr>
          </w:p>
          <w:p w14:paraId="40B837F7"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Accounting / tax useful life</w:t>
            </w:r>
          </w:p>
        </w:tc>
        <w:tc>
          <w:tcPr>
            <w:tcW w:w="1632" w:type="dxa"/>
            <w:vMerge/>
          </w:tcPr>
          <w:p w14:paraId="7647D9FD" w14:textId="77777777" w:rsidR="00C7002D" w:rsidRPr="00CB12A4" w:rsidRDefault="00C7002D">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1628" w:type="dxa"/>
            <w:vMerge/>
          </w:tcPr>
          <w:p w14:paraId="3D82C841" w14:textId="77777777" w:rsidR="00C7002D" w:rsidRPr="00CB12A4" w:rsidRDefault="00C7002D">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2126" w:type="dxa"/>
            <w:vMerge/>
          </w:tcPr>
          <w:p w14:paraId="5D493D81" w14:textId="77777777" w:rsidR="00C7002D" w:rsidRPr="00CB12A4" w:rsidRDefault="00C7002D">
            <w:pPr>
              <w:widowControl w:val="0"/>
              <w:pBdr>
                <w:top w:val="nil"/>
                <w:left w:val="nil"/>
                <w:bottom w:val="nil"/>
                <w:right w:val="nil"/>
                <w:between w:val="nil"/>
              </w:pBdr>
              <w:spacing w:line="276" w:lineRule="auto"/>
              <w:rPr>
                <w:rFonts w:ascii="Constantia" w:eastAsia="Constantia" w:hAnsi="Constantia" w:cs="Constantia"/>
                <w:sz w:val="24"/>
                <w:szCs w:val="24"/>
              </w:rPr>
            </w:pPr>
          </w:p>
        </w:tc>
      </w:tr>
      <w:tr w:rsidR="00C7002D" w:rsidRPr="00CB12A4" w14:paraId="32B0F68F" w14:textId="77777777" w:rsidTr="00CB12A4">
        <w:trPr>
          <w:cnfStyle w:val="000000100000" w:firstRow="0" w:lastRow="0" w:firstColumn="0" w:lastColumn="0" w:oddVBand="0" w:evenVBand="0" w:oddHBand="1" w:evenHBand="0" w:firstRowFirstColumn="0" w:firstRowLastColumn="0" w:lastRowFirstColumn="0" w:lastRowLastColumn="0"/>
          <w:trHeight w:val="300"/>
        </w:trPr>
        <w:tc>
          <w:tcPr>
            <w:tcW w:w="3256" w:type="dxa"/>
          </w:tcPr>
          <w:p w14:paraId="109541CC" w14:textId="77777777" w:rsidR="00C7002D" w:rsidRPr="00CB12A4" w:rsidRDefault="00B701B1">
            <w:pPr>
              <w:rPr>
                <w:rFonts w:ascii="Constantia" w:eastAsia="Constantia" w:hAnsi="Constantia" w:cs="Constantia"/>
                <w:b/>
                <w:sz w:val="24"/>
                <w:szCs w:val="24"/>
              </w:rPr>
            </w:pPr>
            <w:r w:rsidRPr="00CB12A4">
              <w:rPr>
                <w:rFonts w:ascii="Constantia" w:eastAsia="Constantia" w:hAnsi="Constantia" w:cs="Constantia"/>
                <w:b/>
                <w:sz w:val="24"/>
                <w:szCs w:val="24"/>
              </w:rPr>
              <w:t>Taxes</w:t>
            </w:r>
          </w:p>
        </w:tc>
        <w:tc>
          <w:tcPr>
            <w:tcW w:w="1632" w:type="dxa"/>
          </w:tcPr>
          <w:p w14:paraId="4909F398" w14:textId="77777777" w:rsidR="00C7002D" w:rsidRPr="00CB12A4" w:rsidRDefault="00C7002D">
            <w:pPr>
              <w:rPr>
                <w:rFonts w:ascii="Constantia" w:eastAsia="Constantia" w:hAnsi="Constantia" w:cs="Constantia"/>
                <w:sz w:val="24"/>
                <w:szCs w:val="24"/>
              </w:rPr>
            </w:pPr>
          </w:p>
        </w:tc>
        <w:tc>
          <w:tcPr>
            <w:tcW w:w="1628" w:type="dxa"/>
          </w:tcPr>
          <w:p w14:paraId="1DD2E8CF" w14:textId="77777777" w:rsidR="00C7002D" w:rsidRPr="00CB12A4" w:rsidRDefault="00C7002D">
            <w:pPr>
              <w:rPr>
                <w:rFonts w:ascii="Constantia" w:eastAsia="Constantia" w:hAnsi="Constantia" w:cs="Constantia"/>
                <w:sz w:val="24"/>
                <w:szCs w:val="24"/>
              </w:rPr>
            </w:pPr>
          </w:p>
        </w:tc>
        <w:tc>
          <w:tcPr>
            <w:tcW w:w="2126" w:type="dxa"/>
          </w:tcPr>
          <w:p w14:paraId="3F3A17D4" w14:textId="77777777" w:rsidR="00C7002D" w:rsidRPr="00CB12A4" w:rsidRDefault="00C7002D">
            <w:pPr>
              <w:rPr>
                <w:rFonts w:ascii="Constantia" w:eastAsia="Constantia" w:hAnsi="Constantia" w:cs="Constantia"/>
                <w:sz w:val="24"/>
                <w:szCs w:val="24"/>
              </w:rPr>
            </w:pPr>
          </w:p>
        </w:tc>
      </w:tr>
      <w:tr w:rsidR="00C7002D" w:rsidRPr="00CB12A4" w14:paraId="3EF698DE" w14:textId="77777777" w:rsidTr="00CB12A4">
        <w:trPr>
          <w:trHeight w:val="300"/>
        </w:trPr>
        <w:tc>
          <w:tcPr>
            <w:tcW w:w="3256" w:type="dxa"/>
          </w:tcPr>
          <w:p w14:paraId="49EF9DEC"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Gross income (%)</w:t>
            </w:r>
          </w:p>
        </w:tc>
        <w:tc>
          <w:tcPr>
            <w:tcW w:w="1632" w:type="dxa"/>
          </w:tcPr>
          <w:p w14:paraId="088A35A3"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1,80%</w:t>
            </w:r>
          </w:p>
        </w:tc>
        <w:tc>
          <w:tcPr>
            <w:tcW w:w="1628" w:type="dxa"/>
          </w:tcPr>
          <w:p w14:paraId="39386BF5"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1,80%</w:t>
            </w:r>
          </w:p>
        </w:tc>
        <w:tc>
          <w:tcPr>
            <w:tcW w:w="2126" w:type="dxa"/>
          </w:tcPr>
          <w:p w14:paraId="44926341"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 xml:space="preserve">Province of Jujuy Tax Ley 6372. Resolución </w:t>
            </w:r>
            <w:r w:rsidRPr="00CB12A4">
              <w:rPr>
                <w:rFonts w:ascii="Constantia" w:eastAsia="Constantia" w:hAnsi="Constantia" w:cs="Constantia"/>
                <w:sz w:val="24"/>
                <w:szCs w:val="24"/>
              </w:rPr>
              <w:lastRenderedPageBreak/>
              <w:t>general (DPR) 1658/2024</w:t>
            </w:r>
          </w:p>
        </w:tc>
      </w:tr>
      <w:tr w:rsidR="00C7002D" w:rsidRPr="00433DE8" w14:paraId="4E995A64" w14:textId="77777777" w:rsidTr="00CB12A4">
        <w:trPr>
          <w:cnfStyle w:val="000000100000" w:firstRow="0" w:lastRow="0" w:firstColumn="0" w:lastColumn="0" w:oddVBand="0" w:evenVBand="0" w:oddHBand="1" w:evenHBand="0" w:firstRowFirstColumn="0" w:firstRowLastColumn="0" w:lastRowFirstColumn="0" w:lastRowLastColumn="0"/>
          <w:trHeight w:val="600"/>
        </w:trPr>
        <w:tc>
          <w:tcPr>
            <w:tcW w:w="3256" w:type="dxa"/>
          </w:tcPr>
          <w:p w14:paraId="155357D7"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lastRenderedPageBreak/>
              <w:t>Tax law 25,413 on credits</w:t>
            </w:r>
          </w:p>
        </w:tc>
        <w:tc>
          <w:tcPr>
            <w:tcW w:w="1632" w:type="dxa"/>
          </w:tcPr>
          <w:p w14:paraId="395D88C1"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0,40%</w:t>
            </w:r>
          </w:p>
        </w:tc>
        <w:tc>
          <w:tcPr>
            <w:tcW w:w="1628" w:type="dxa"/>
          </w:tcPr>
          <w:p w14:paraId="5454300D"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0,40%</w:t>
            </w:r>
          </w:p>
        </w:tc>
        <w:tc>
          <w:tcPr>
            <w:tcW w:w="2126" w:type="dxa"/>
          </w:tcPr>
          <w:p w14:paraId="3CC437B1" w14:textId="77777777" w:rsidR="00C7002D" w:rsidRPr="00CB12A4" w:rsidRDefault="00B701B1">
            <w:pPr>
              <w:rPr>
                <w:rFonts w:ascii="Constantia" w:eastAsia="Constantia" w:hAnsi="Constantia" w:cs="Constantia"/>
                <w:sz w:val="24"/>
                <w:szCs w:val="24"/>
                <w:lang w:val="es-AR"/>
              </w:rPr>
            </w:pPr>
            <w:r w:rsidRPr="00CB12A4">
              <w:rPr>
                <w:rFonts w:ascii="Constantia" w:eastAsia="Constantia" w:hAnsi="Constantia" w:cs="Constantia"/>
                <w:sz w:val="24"/>
                <w:szCs w:val="24"/>
                <w:lang w:val="es-AR"/>
              </w:rPr>
              <w:t>National Tax</w:t>
            </w:r>
            <w:r w:rsidRPr="00CB12A4">
              <w:rPr>
                <w:rFonts w:ascii="Constantia" w:hAnsi="Constantia"/>
                <w:sz w:val="24"/>
                <w:szCs w:val="24"/>
                <w:lang w:val="es-AR"/>
              </w:rPr>
              <w:t xml:space="preserve"> </w:t>
            </w:r>
            <w:r w:rsidRPr="00CB12A4">
              <w:rPr>
                <w:rFonts w:ascii="Constantia" w:eastAsia="Constantia" w:hAnsi="Constantia" w:cs="Constantia"/>
                <w:sz w:val="24"/>
                <w:szCs w:val="24"/>
                <w:lang w:val="es-AR"/>
              </w:rPr>
              <w:t>Resolución General (DPR) 1658/2024</w:t>
            </w:r>
          </w:p>
        </w:tc>
      </w:tr>
      <w:tr w:rsidR="00C7002D" w:rsidRPr="00433DE8" w14:paraId="71039228" w14:textId="77777777" w:rsidTr="00CB12A4">
        <w:trPr>
          <w:trHeight w:val="600"/>
        </w:trPr>
        <w:tc>
          <w:tcPr>
            <w:tcW w:w="3256" w:type="dxa"/>
          </w:tcPr>
          <w:p w14:paraId="6C2D870A"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Tax law 25,413 on debits</w:t>
            </w:r>
          </w:p>
        </w:tc>
        <w:tc>
          <w:tcPr>
            <w:tcW w:w="1632" w:type="dxa"/>
          </w:tcPr>
          <w:p w14:paraId="29A28D3C"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0,40%</w:t>
            </w:r>
          </w:p>
        </w:tc>
        <w:tc>
          <w:tcPr>
            <w:tcW w:w="1628" w:type="dxa"/>
          </w:tcPr>
          <w:p w14:paraId="5C110159"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0,40%</w:t>
            </w:r>
          </w:p>
        </w:tc>
        <w:tc>
          <w:tcPr>
            <w:tcW w:w="2126" w:type="dxa"/>
          </w:tcPr>
          <w:p w14:paraId="136DA946" w14:textId="77777777" w:rsidR="00C7002D" w:rsidRPr="00CB12A4" w:rsidRDefault="00B701B1">
            <w:pPr>
              <w:rPr>
                <w:rFonts w:ascii="Constantia" w:eastAsia="Constantia" w:hAnsi="Constantia" w:cs="Constantia"/>
                <w:sz w:val="24"/>
                <w:szCs w:val="24"/>
                <w:lang w:val="es-AR"/>
              </w:rPr>
            </w:pPr>
            <w:r w:rsidRPr="00CB12A4">
              <w:rPr>
                <w:rFonts w:ascii="Constantia" w:eastAsia="Constantia" w:hAnsi="Constantia" w:cs="Constantia"/>
                <w:sz w:val="24"/>
                <w:szCs w:val="24"/>
                <w:lang w:val="es-AR"/>
              </w:rPr>
              <w:t>National Tax</w:t>
            </w:r>
            <w:r w:rsidRPr="00CB12A4">
              <w:rPr>
                <w:rFonts w:ascii="Constantia" w:hAnsi="Constantia"/>
                <w:sz w:val="24"/>
                <w:szCs w:val="24"/>
                <w:lang w:val="es-AR"/>
              </w:rPr>
              <w:t xml:space="preserve"> </w:t>
            </w:r>
            <w:r w:rsidRPr="00CB12A4">
              <w:rPr>
                <w:rFonts w:ascii="Constantia" w:eastAsia="Constantia" w:hAnsi="Constantia" w:cs="Constantia"/>
                <w:sz w:val="24"/>
                <w:szCs w:val="24"/>
                <w:lang w:val="es-AR"/>
              </w:rPr>
              <w:t>Resolución General (DPR) 1658/2024</w:t>
            </w:r>
          </w:p>
        </w:tc>
      </w:tr>
      <w:tr w:rsidR="00C7002D" w:rsidRPr="00433DE8" w14:paraId="477B0B77" w14:textId="77777777" w:rsidTr="00CB12A4">
        <w:trPr>
          <w:cnfStyle w:val="000000100000" w:firstRow="0" w:lastRow="0" w:firstColumn="0" w:lastColumn="0" w:oddVBand="0" w:evenVBand="0" w:oddHBand="1" w:evenHBand="0" w:firstRowFirstColumn="0" w:firstRowLastColumn="0" w:lastRowFirstColumn="0" w:lastRowLastColumn="0"/>
          <w:trHeight w:val="615"/>
        </w:trPr>
        <w:tc>
          <w:tcPr>
            <w:tcW w:w="3256" w:type="dxa"/>
          </w:tcPr>
          <w:p w14:paraId="310AFD6C"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Income Tax</w:t>
            </w:r>
          </w:p>
        </w:tc>
        <w:tc>
          <w:tcPr>
            <w:tcW w:w="1632" w:type="dxa"/>
          </w:tcPr>
          <w:p w14:paraId="0DA8D980"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35,00%</w:t>
            </w:r>
          </w:p>
        </w:tc>
        <w:tc>
          <w:tcPr>
            <w:tcW w:w="1628" w:type="dxa"/>
          </w:tcPr>
          <w:p w14:paraId="21ACBEFF" w14:textId="77777777" w:rsidR="00C7002D" w:rsidRPr="00CB12A4" w:rsidRDefault="00B701B1">
            <w:pPr>
              <w:rPr>
                <w:rFonts w:ascii="Constantia" w:eastAsia="Constantia" w:hAnsi="Constantia" w:cs="Constantia"/>
                <w:sz w:val="24"/>
                <w:szCs w:val="24"/>
              </w:rPr>
            </w:pPr>
            <w:r w:rsidRPr="00CB12A4">
              <w:rPr>
                <w:rFonts w:ascii="Constantia" w:eastAsia="Constantia" w:hAnsi="Constantia" w:cs="Constantia"/>
                <w:sz w:val="24"/>
                <w:szCs w:val="24"/>
              </w:rPr>
              <w:t>0,40%</w:t>
            </w:r>
          </w:p>
        </w:tc>
        <w:tc>
          <w:tcPr>
            <w:tcW w:w="2126" w:type="dxa"/>
          </w:tcPr>
          <w:p w14:paraId="7B27F8A7" w14:textId="77777777" w:rsidR="00C7002D" w:rsidRPr="00CB12A4" w:rsidRDefault="00B701B1">
            <w:pPr>
              <w:rPr>
                <w:rFonts w:ascii="Constantia" w:eastAsia="Constantia" w:hAnsi="Constantia" w:cs="Constantia"/>
                <w:sz w:val="24"/>
                <w:szCs w:val="24"/>
                <w:lang w:val="es-AR"/>
              </w:rPr>
            </w:pPr>
            <w:r w:rsidRPr="00CB12A4">
              <w:rPr>
                <w:rFonts w:ascii="Constantia" w:eastAsia="Constantia" w:hAnsi="Constantia" w:cs="Constantia"/>
                <w:sz w:val="24"/>
                <w:szCs w:val="24"/>
                <w:lang w:val="es-AR"/>
              </w:rPr>
              <w:t>National Tax</w:t>
            </w:r>
            <w:r w:rsidRPr="00CB12A4">
              <w:rPr>
                <w:rFonts w:ascii="Constantia" w:hAnsi="Constantia"/>
                <w:sz w:val="24"/>
                <w:szCs w:val="24"/>
                <w:lang w:val="es-AR"/>
              </w:rPr>
              <w:t xml:space="preserve"> </w:t>
            </w:r>
            <w:r w:rsidRPr="00CB12A4">
              <w:rPr>
                <w:rFonts w:ascii="Constantia" w:eastAsia="Constantia" w:hAnsi="Constantia" w:cs="Constantia"/>
                <w:sz w:val="24"/>
                <w:szCs w:val="24"/>
                <w:lang w:val="es-AR"/>
              </w:rPr>
              <w:t>LEY 20628 y modif., Art. 73°, texto s/LEY 27630, Decreto 824/2019 y RG (AFIP) 5168</w:t>
            </w:r>
          </w:p>
        </w:tc>
      </w:tr>
    </w:tbl>
    <w:p w14:paraId="5673A42E" w14:textId="77777777" w:rsidR="00C7002D" w:rsidRPr="009D1A60" w:rsidRDefault="00C7002D">
      <w:pPr>
        <w:rPr>
          <w:rFonts w:ascii="Constantia" w:eastAsia="Constantia" w:hAnsi="Constantia" w:cs="Constantia"/>
          <w:i/>
          <w:color w:val="7F7F7F"/>
          <w:lang w:val="es-AR"/>
        </w:rPr>
      </w:pPr>
    </w:p>
    <w:tbl>
      <w:tblPr>
        <w:tblStyle w:val="Tablanormal1"/>
        <w:tblW w:w="8488" w:type="dxa"/>
        <w:tblLayout w:type="fixed"/>
        <w:tblLook w:val="0400" w:firstRow="0" w:lastRow="0" w:firstColumn="0" w:lastColumn="0" w:noHBand="0" w:noVBand="1"/>
      </w:tblPr>
      <w:tblGrid>
        <w:gridCol w:w="2829"/>
        <w:gridCol w:w="1414"/>
        <w:gridCol w:w="1415"/>
        <w:gridCol w:w="2830"/>
      </w:tblGrid>
      <w:tr w:rsidR="00C7002D" w14:paraId="67CAD404" w14:textId="77777777" w:rsidTr="00CB12A4">
        <w:trPr>
          <w:cnfStyle w:val="000000100000" w:firstRow="0" w:lastRow="0" w:firstColumn="0" w:lastColumn="0" w:oddVBand="0" w:evenVBand="0" w:oddHBand="1" w:evenHBand="0" w:firstRowFirstColumn="0" w:firstRowLastColumn="0" w:lastRowFirstColumn="0" w:lastRowLastColumn="0"/>
        </w:trPr>
        <w:tc>
          <w:tcPr>
            <w:tcW w:w="2829" w:type="dxa"/>
          </w:tcPr>
          <w:p w14:paraId="2D6E4B49"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Project Developer</w:t>
            </w:r>
          </w:p>
          <w:p w14:paraId="7B4AE970"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Industrias Juan F. Secco</w:t>
            </w:r>
          </w:p>
        </w:tc>
        <w:tc>
          <w:tcPr>
            <w:tcW w:w="2829" w:type="dxa"/>
            <w:gridSpan w:val="2"/>
          </w:tcPr>
          <w:p w14:paraId="03EA5731"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IRR without VCC</w:t>
            </w:r>
          </w:p>
        </w:tc>
        <w:tc>
          <w:tcPr>
            <w:tcW w:w="2830" w:type="dxa"/>
          </w:tcPr>
          <w:p w14:paraId="501F9CAF"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ROE Benchmark</w:t>
            </w:r>
          </w:p>
        </w:tc>
      </w:tr>
      <w:tr w:rsidR="00C7002D" w14:paraId="2B824413" w14:textId="77777777" w:rsidTr="00CB12A4">
        <w:tc>
          <w:tcPr>
            <w:tcW w:w="2829" w:type="dxa"/>
            <w:vMerge w:val="restart"/>
          </w:tcPr>
          <w:p w14:paraId="6B34939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Project location</w:t>
            </w:r>
          </w:p>
        </w:tc>
        <w:tc>
          <w:tcPr>
            <w:tcW w:w="1414" w:type="dxa"/>
          </w:tcPr>
          <w:p w14:paraId="5B0FD908"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Calichan</w:t>
            </w:r>
          </w:p>
        </w:tc>
        <w:tc>
          <w:tcPr>
            <w:tcW w:w="1415" w:type="dxa"/>
          </w:tcPr>
          <w:p w14:paraId="0A05F06F"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Rodeito</w:t>
            </w:r>
          </w:p>
        </w:tc>
        <w:tc>
          <w:tcPr>
            <w:tcW w:w="2830" w:type="dxa"/>
            <w:vMerge w:val="restart"/>
          </w:tcPr>
          <w:p w14:paraId="20E594B7" w14:textId="77777777" w:rsidR="00C7002D" w:rsidRDefault="00C7002D">
            <w:pPr>
              <w:jc w:val="center"/>
              <w:rPr>
                <w:rFonts w:ascii="Constantia" w:eastAsia="Constantia" w:hAnsi="Constantia" w:cs="Constantia"/>
                <w:sz w:val="24"/>
                <w:szCs w:val="24"/>
              </w:rPr>
            </w:pPr>
          </w:p>
          <w:p w14:paraId="2286E169"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23,48%</w:t>
            </w:r>
          </w:p>
        </w:tc>
      </w:tr>
      <w:tr w:rsidR="00C7002D" w14:paraId="75BDD5EB" w14:textId="77777777" w:rsidTr="00CB12A4">
        <w:trPr>
          <w:cnfStyle w:val="000000100000" w:firstRow="0" w:lastRow="0" w:firstColumn="0" w:lastColumn="0" w:oddVBand="0" w:evenVBand="0" w:oddHBand="1" w:evenHBand="0" w:firstRowFirstColumn="0" w:firstRowLastColumn="0" w:lastRowFirstColumn="0" w:lastRowLastColumn="0"/>
        </w:trPr>
        <w:tc>
          <w:tcPr>
            <w:tcW w:w="2829" w:type="dxa"/>
            <w:vMerge/>
          </w:tcPr>
          <w:p w14:paraId="3F7A58F4"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1414" w:type="dxa"/>
          </w:tcPr>
          <w:p w14:paraId="53B3707E"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9,47%</w:t>
            </w:r>
          </w:p>
        </w:tc>
        <w:tc>
          <w:tcPr>
            <w:tcW w:w="1415" w:type="dxa"/>
          </w:tcPr>
          <w:p w14:paraId="25EF622C" w14:textId="77777777" w:rsidR="00C7002D" w:rsidRDefault="00B701B1">
            <w:pPr>
              <w:jc w:val="center"/>
              <w:rPr>
                <w:rFonts w:ascii="Constantia" w:eastAsia="Constantia" w:hAnsi="Constantia" w:cs="Constantia"/>
                <w:sz w:val="24"/>
                <w:szCs w:val="24"/>
              </w:rPr>
            </w:pPr>
            <w:r>
              <w:rPr>
                <w:rFonts w:ascii="Constantia" w:eastAsia="Constantia" w:hAnsi="Constantia" w:cs="Constantia"/>
                <w:sz w:val="24"/>
                <w:szCs w:val="24"/>
              </w:rPr>
              <w:t>5,97%</w:t>
            </w:r>
          </w:p>
        </w:tc>
        <w:tc>
          <w:tcPr>
            <w:tcW w:w="2830" w:type="dxa"/>
            <w:vMerge/>
          </w:tcPr>
          <w:p w14:paraId="6B960800" w14:textId="77777777" w:rsidR="00C7002D" w:rsidRDefault="00C7002D">
            <w:pPr>
              <w:widowControl w:val="0"/>
              <w:pBdr>
                <w:top w:val="nil"/>
                <w:left w:val="nil"/>
                <w:bottom w:val="nil"/>
                <w:right w:val="nil"/>
                <w:between w:val="nil"/>
              </w:pBdr>
              <w:spacing w:line="276" w:lineRule="auto"/>
              <w:rPr>
                <w:rFonts w:ascii="Constantia" w:eastAsia="Constantia" w:hAnsi="Constantia" w:cs="Constantia"/>
                <w:sz w:val="24"/>
                <w:szCs w:val="24"/>
              </w:rPr>
            </w:pPr>
          </w:p>
        </w:tc>
      </w:tr>
    </w:tbl>
    <w:p w14:paraId="0EC48432"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sz w:val="24"/>
          <w:szCs w:val="24"/>
        </w:rPr>
        <w:t>The project activity cannot be considered financially attractive given that the project's IRRs of both projects are lower than the benchmark ROE of each of them</w:t>
      </w:r>
    </w:p>
    <w:p w14:paraId="24103454" w14:textId="77777777" w:rsidR="00C7002D" w:rsidRDefault="00C7002D">
      <w:pPr>
        <w:spacing w:line="240" w:lineRule="auto"/>
        <w:rPr>
          <w:rFonts w:ascii="Constantia" w:eastAsia="Constantia" w:hAnsi="Constantia" w:cs="Constantia"/>
          <w:sz w:val="24"/>
          <w:szCs w:val="24"/>
        </w:rPr>
      </w:pPr>
    </w:p>
    <w:p w14:paraId="1CB43CE8"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Sub-step 2d: </w:t>
      </w:r>
      <w:r>
        <w:rPr>
          <w:rFonts w:ascii="Constantia" w:eastAsia="Constantia" w:hAnsi="Constantia" w:cs="Constantia"/>
          <w:sz w:val="24"/>
          <w:szCs w:val="24"/>
        </w:rPr>
        <w:t>Sensitivity analysis</w:t>
      </w:r>
    </w:p>
    <w:p w14:paraId="49914136"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sz w:val="24"/>
          <w:szCs w:val="24"/>
        </w:rPr>
        <w:t>In addressing Guide 27 and 28 of Tool 27 v.12.0 Investment Analysis, the following factors have been subject to sensitivity analysis:</w:t>
      </w:r>
    </w:p>
    <w:p w14:paraId="647F7F8B"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sz w:val="24"/>
          <w:szCs w:val="24"/>
        </w:rPr>
        <w:t>1. Plant Load Factor</w:t>
      </w:r>
    </w:p>
    <w:p w14:paraId="0A4CE9EA"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sz w:val="24"/>
          <w:szCs w:val="24"/>
        </w:rPr>
        <w:t>2. Operation and Maintenance Cost</w:t>
      </w:r>
    </w:p>
    <w:p w14:paraId="43B6777F"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sz w:val="24"/>
          <w:szCs w:val="24"/>
        </w:rPr>
        <w:t>3. Project Cost</w:t>
      </w:r>
    </w:p>
    <w:p w14:paraId="4A131389"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4. Rate</w:t>
      </w:r>
    </w:p>
    <w:p w14:paraId="58E144C9" w14:textId="77777777" w:rsidR="00C7002D" w:rsidRDefault="00B701B1">
      <w:pPr>
        <w:spacing w:line="240" w:lineRule="auto"/>
        <w:rPr>
          <w:rFonts w:ascii="Constantia" w:eastAsia="Constantia" w:hAnsi="Constantia" w:cs="Constantia"/>
          <w:i/>
          <w:sz w:val="24"/>
          <w:szCs w:val="24"/>
        </w:rPr>
      </w:pPr>
      <w:r>
        <w:rPr>
          <w:rFonts w:ascii="Constantia" w:eastAsia="Constantia" w:hAnsi="Constantia" w:cs="Constantia"/>
          <w:sz w:val="24"/>
          <w:szCs w:val="24"/>
        </w:rPr>
        <w:t>The rationale for sensitivity is: "</w:t>
      </w:r>
      <w:r>
        <w:rPr>
          <w:rFonts w:ascii="Constantia" w:eastAsia="Constantia" w:hAnsi="Constantia" w:cs="Constantia"/>
          <w:i/>
          <w:sz w:val="24"/>
          <w:szCs w:val="24"/>
        </w:rPr>
        <w:t>The ultimate objective of sensitivity analysis is to determine the probability of occurrence of a scenario different from the scenario presented, in order to provide a cross-check of the reasonableness of the assumptions used in the development of the investment analysis."</w:t>
      </w:r>
    </w:p>
    <w:tbl>
      <w:tblPr>
        <w:tblStyle w:val="a8"/>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002D" w14:paraId="03EC723E" w14:textId="77777777">
        <w:trPr>
          <w:trHeight w:val="300"/>
          <w:jc w:val="center"/>
        </w:trPr>
        <w:tc>
          <w:tcPr>
            <w:tcW w:w="2549" w:type="dxa"/>
            <w:tcBorders>
              <w:top w:val="nil"/>
              <w:left w:val="nil"/>
              <w:bottom w:val="nil"/>
              <w:right w:val="nil"/>
            </w:tcBorders>
            <w:shd w:val="clear" w:color="auto" w:fill="FFFFFF"/>
            <w:vAlign w:val="center"/>
          </w:tcPr>
          <w:p w14:paraId="5518C0F0"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31AEA2F0"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13AD8C4F"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002D" w14:paraId="30B746D8" w14:textId="77777777">
        <w:trPr>
          <w:trHeight w:val="315"/>
          <w:jc w:val="center"/>
        </w:trPr>
        <w:tc>
          <w:tcPr>
            <w:tcW w:w="2549" w:type="dxa"/>
            <w:tcBorders>
              <w:top w:val="nil"/>
              <w:left w:val="nil"/>
              <w:bottom w:val="nil"/>
              <w:right w:val="nil"/>
            </w:tcBorders>
            <w:shd w:val="clear" w:color="auto" w:fill="FFFFFF"/>
            <w:vAlign w:val="center"/>
          </w:tcPr>
          <w:p w14:paraId="20E76933" w14:textId="77777777" w:rsidR="00C7002D" w:rsidRDefault="00B701B1">
            <w:pPr>
              <w:rPr>
                <w:rFonts w:ascii="Constantia" w:eastAsia="Constantia" w:hAnsi="Constantia" w:cs="Constantia"/>
                <w:b/>
                <w:sz w:val="20"/>
                <w:szCs w:val="20"/>
              </w:rPr>
            </w:pPr>
            <w:r>
              <w:rPr>
                <w:rFonts w:ascii="Constantia" w:eastAsia="Constantia" w:hAnsi="Constantia" w:cs="Constantia"/>
                <w:b/>
                <w:sz w:val="20"/>
                <w:szCs w:val="20"/>
              </w:rPr>
              <w:t>Chalican base case</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68BB979A" w14:textId="77777777" w:rsidR="00C7002D" w:rsidRDefault="00B701B1">
            <w:pPr>
              <w:jc w:val="center"/>
              <w:rPr>
                <w:rFonts w:ascii="Constantia" w:eastAsia="Constantia" w:hAnsi="Constantia" w:cs="Constantia"/>
                <w:b/>
                <w:sz w:val="20"/>
                <w:szCs w:val="20"/>
              </w:rPr>
            </w:pPr>
            <w:r>
              <w:rPr>
                <w:rFonts w:ascii="Constantia" w:eastAsia="Constantia" w:hAnsi="Constantia" w:cs="Constantia"/>
                <w:b/>
                <w:sz w:val="20"/>
                <w:szCs w:val="20"/>
              </w:rPr>
              <w:t>9,47%</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7FB3D31F" w14:textId="77777777" w:rsidR="00C7002D" w:rsidRDefault="00B701B1">
            <w:pPr>
              <w:jc w:val="center"/>
              <w:rPr>
                <w:rFonts w:ascii="Constantia" w:eastAsia="Constantia" w:hAnsi="Constantia" w:cs="Constantia"/>
                <w:b/>
                <w:sz w:val="20"/>
                <w:szCs w:val="20"/>
              </w:rPr>
            </w:pPr>
            <w:r>
              <w:rPr>
                <w:rFonts w:ascii="Constantia" w:eastAsia="Constantia" w:hAnsi="Constantia" w:cs="Constantia"/>
                <w:b/>
                <w:sz w:val="20"/>
                <w:szCs w:val="20"/>
              </w:rPr>
              <w:t>23,48%</w:t>
            </w:r>
          </w:p>
        </w:tc>
      </w:tr>
      <w:tr w:rsidR="00C7002D" w14:paraId="203832B9"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25AC9B"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7A5B6B81"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002D" w14:paraId="3F9FA767"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26FE9B2E"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1094017D"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1909E0B8"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2AFEB130"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07E036B6"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002D" w14:paraId="61A6B6AE"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6AE5F89A"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137F1227"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8,12%</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0CE80C5B"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9,47%</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3D2EBCA6" w14:textId="77777777" w:rsidR="00C7002D" w:rsidRDefault="00B701B1">
            <w:pPr>
              <w:jc w:val="center"/>
              <w:rPr>
                <w:rFonts w:ascii="Constantia" w:eastAsia="Constantia" w:hAnsi="Constantia" w:cs="Constantia"/>
                <w:b/>
                <w:sz w:val="20"/>
                <w:szCs w:val="20"/>
              </w:rPr>
            </w:pPr>
            <w:r>
              <w:rPr>
                <w:rFonts w:ascii="Constantia" w:eastAsia="Constantia" w:hAnsi="Constantia" w:cs="Constantia"/>
                <w:b/>
                <w:sz w:val="20"/>
                <w:szCs w:val="20"/>
              </w:rPr>
              <w:t>10,78%</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450811FB"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117,8%</w:t>
            </w:r>
          </w:p>
        </w:tc>
      </w:tr>
      <w:tr w:rsidR="00C7002D" w14:paraId="50AAD35E"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53BB0BA6"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49BAC25C" w14:textId="77777777" w:rsidR="00C7002D" w:rsidRDefault="00B701B1">
            <w:pPr>
              <w:jc w:val="center"/>
              <w:rPr>
                <w:rFonts w:ascii="Constantia" w:eastAsia="Constantia" w:hAnsi="Constantia" w:cs="Constantia"/>
                <w:b/>
                <w:sz w:val="20"/>
                <w:szCs w:val="20"/>
              </w:rPr>
            </w:pPr>
            <w:r>
              <w:rPr>
                <w:rFonts w:ascii="Constantia" w:eastAsia="Constantia" w:hAnsi="Constantia" w:cs="Constantia"/>
                <w:b/>
                <w:sz w:val="20"/>
                <w:szCs w:val="20"/>
              </w:rPr>
              <w:t>9,56%</w:t>
            </w:r>
          </w:p>
        </w:tc>
        <w:tc>
          <w:tcPr>
            <w:tcW w:w="1784" w:type="dxa"/>
            <w:tcBorders>
              <w:top w:val="nil"/>
              <w:left w:val="nil"/>
              <w:bottom w:val="single" w:sz="4" w:space="0" w:color="000000"/>
              <w:right w:val="single" w:sz="4" w:space="0" w:color="000000"/>
            </w:tcBorders>
            <w:shd w:val="clear" w:color="auto" w:fill="FFFFFF"/>
            <w:vAlign w:val="center"/>
          </w:tcPr>
          <w:p w14:paraId="1CBF2235"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9,47%</w:t>
            </w:r>
          </w:p>
        </w:tc>
        <w:tc>
          <w:tcPr>
            <w:tcW w:w="1182" w:type="dxa"/>
            <w:tcBorders>
              <w:top w:val="nil"/>
              <w:left w:val="nil"/>
              <w:bottom w:val="single" w:sz="4" w:space="0" w:color="000000"/>
              <w:right w:val="single" w:sz="4" w:space="0" w:color="000000"/>
            </w:tcBorders>
            <w:shd w:val="clear" w:color="auto" w:fill="FFFFFF"/>
            <w:vAlign w:val="center"/>
          </w:tcPr>
          <w:p w14:paraId="6B901C79"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9,39%</w:t>
            </w:r>
          </w:p>
        </w:tc>
        <w:tc>
          <w:tcPr>
            <w:tcW w:w="3518" w:type="dxa"/>
            <w:tcBorders>
              <w:top w:val="nil"/>
              <w:left w:val="nil"/>
              <w:bottom w:val="single" w:sz="4" w:space="0" w:color="000000"/>
              <w:right w:val="single" w:sz="8" w:space="0" w:color="000000"/>
            </w:tcBorders>
            <w:shd w:val="clear" w:color="auto" w:fill="FFFFFF"/>
            <w:vAlign w:val="center"/>
          </w:tcPr>
          <w:p w14:paraId="12A14A44"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145,6%</w:t>
            </w:r>
          </w:p>
        </w:tc>
      </w:tr>
      <w:tr w:rsidR="00C7002D" w14:paraId="09AFDE13"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47B8D9F"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52F4E9BF" w14:textId="77777777" w:rsidR="00C7002D" w:rsidRDefault="00B701B1">
            <w:pPr>
              <w:jc w:val="center"/>
              <w:rPr>
                <w:rFonts w:ascii="Constantia" w:eastAsia="Constantia" w:hAnsi="Constantia" w:cs="Constantia"/>
                <w:b/>
                <w:sz w:val="20"/>
                <w:szCs w:val="20"/>
              </w:rPr>
            </w:pPr>
            <w:r>
              <w:rPr>
                <w:rFonts w:ascii="Constantia" w:eastAsia="Constantia" w:hAnsi="Constantia" w:cs="Constantia"/>
                <w:b/>
                <w:sz w:val="20"/>
                <w:szCs w:val="20"/>
              </w:rPr>
              <w:t>10,83%</w:t>
            </w:r>
          </w:p>
        </w:tc>
        <w:tc>
          <w:tcPr>
            <w:tcW w:w="1784" w:type="dxa"/>
            <w:tcBorders>
              <w:top w:val="nil"/>
              <w:left w:val="nil"/>
              <w:bottom w:val="single" w:sz="4" w:space="0" w:color="000000"/>
              <w:right w:val="single" w:sz="4" w:space="0" w:color="000000"/>
            </w:tcBorders>
            <w:shd w:val="clear" w:color="auto" w:fill="FFFFFF"/>
            <w:vAlign w:val="center"/>
          </w:tcPr>
          <w:p w14:paraId="18B82E30"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9,47%</w:t>
            </w:r>
          </w:p>
        </w:tc>
        <w:tc>
          <w:tcPr>
            <w:tcW w:w="1182" w:type="dxa"/>
            <w:tcBorders>
              <w:top w:val="nil"/>
              <w:left w:val="nil"/>
              <w:bottom w:val="single" w:sz="4" w:space="0" w:color="000000"/>
              <w:right w:val="single" w:sz="4" w:space="0" w:color="000000"/>
            </w:tcBorders>
            <w:shd w:val="clear" w:color="auto" w:fill="FFFFFF"/>
            <w:vAlign w:val="center"/>
          </w:tcPr>
          <w:p w14:paraId="6CD0AD31"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8,32%</w:t>
            </w:r>
          </w:p>
        </w:tc>
        <w:tc>
          <w:tcPr>
            <w:tcW w:w="3518" w:type="dxa"/>
            <w:tcBorders>
              <w:top w:val="nil"/>
              <w:left w:val="nil"/>
              <w:bottom w:val="single" w:sz="4" w:space="0" w:color="000000"/>
              <w:right w:val="single" w:sz="8" w:space="0" w:color="000000"/>
            </w:tcBorders>
            <w:shd w:val="clear" w:color="auto" w:fill="FFFFFF"/>
            <w:vAlign w:val="center"/>
          </w:tcPr>
          <w:p w14:paraId="1C913520"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116,8%</w:t>
            </w:r>
          </w:p>
        </w:tc>
      </w:tr>
      <w:tr w:rsidR="00C7002D" w14:paraId="40002891"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3AE74363" w14:textId="77777777" w:rsidR="00C7002D" w:rsidRDefault="00B701B1">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5511078D"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8,12%</w:t>
            </w:r>
          </w:p>
        </w:tc>
        <w:tc>
          <w:tcPr>
            <w:tcW w:w="1784" w:type="dxa"/>
            <w:tcBorders>
              <w:top w:val="nil"/>
              <w:left w:val="nil"/>
              <w:bottom w:val="single" w:sz="8" w:space="0" w:color="000000"/>
              <w:right w:val="single" w:sz="4" w:space="0" w:color="000000"/>
            </w:tcBorders>
            <w:shd w:val="clear" w:color="auto" w:fill="FFFFFF"/>
            <w:vAlign w:val="center"/>
          </w:tcPr>
          <w:p w14:paraId="095B9D38"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9,47%</w:t>
            </w:r>
          </w:p>
        </w:tc>
        <w:tc>
          <w:tcPr>
            <w:tcW w:w="1182" w:type="dxa"/>
            <w:tcBorders>
              <w:top w:val="nil"/>
              <w:left w:val="nil"/>
              <w:bottom w:val="single" w:sz="8" w:space="0" w:color="000000"/>
              <w:right w:val="single" w:sz="4" w:space="0" w:color="000000"/>
            </w:tcBorders>
            <w:shd w:val="clear" w:color="auto" w:fill="FFFFFF"/>
            <w:vAlign w:val="center"/>
          </w:tcPr>
          <w:p w14:paraId="1AAB1D86" w14:textId="77777777" w:rsidR="00C7002D" w:rsidRDefault="00B701B1">
            <w:pPr>
              <w:jc w:val="center"/>
              <w:rPr>
                <w:rFonts w:ascii="Constantia" w:eastAsia="Constantia" w:hAnsi="Constantia" w:cs="Constantia"/>
                <w:b/>
                <w:sz w:val="20"/>
                <w:szCs w:val="20"/>
              </w:rPr>
            </w:pPr>
            <w:r>
              <w:rPr>
                <w:rFonts w:ascii="Constantia" w:eastAsia="Constantia" w:hAnsi="Constantia" w:cs="Constantia"/>
                <w:b/>
                <w:sz w:val="20"/>
                <w:szCs w:val="20"/>
              </w:rPr>
              <w:t>10,78%</w:t>
            </w:r>
          </w:p>
        </w:tc>
        <w:tc>
          <w:tcPr>
            <w:tcW w:w="3518" w:type="dxa"/>
            <w:tcBorders>
              <w:top w:val="nil"/>
              <w:left w:val="nil"/>
              <w:bottom w:val="single" w:sz="8" w:space="0" w:color="000000"/>
              <w:right w:val="single" w:sz="8" w:space="0" w:color="000000"/>
            </w:tcBorders>
            <w:shd w:val="clear" w:color="auto" w:fill="FFFFFF"/>
            <w:vAlign w:val="center"/>
          </w:tcPr>
          <w:p w14:paraId="31986FA7" w14:textId="77777777" w:rsidR="00C7002D" w:rsidRDefault="00B701B1">
            <w:pPr>
              <w:jc w:val="center"/>
              <w:rPr>
                <w:rFonts w:ascii="Constantia" w:eastAsia="Constantia" w:hAnsi="Constantia" w:cs="Constantia"/>
                <w:sz w:val="20"/>
                <w:szCs w:val="20"/>
              </w:rPr>
            </w:pPr>
            <w:r>
              <w:rPr>
                <w:rFonts w:ascii="Constantia" w:eastAsia="Constantia" w:hAnsi="Constantia" w:cs="Constantia"/>
                <w:sz w:val="20"/>
                <w:szCs w:val="20"/>
              </w:rPr>
              <w:t>117,8%</w:t>
            </w:r>
          </w:p>
        </w:tc>
      </w:tr>
    </w:tbl>
    <w:p w14:paraId="612126C7" w14:textId="77777777" w:rsidR="00C7002D" w:rsidRDefault="00C7002D">
      <w:pPr>
        <w:rPr>
          <w:rFonts w:ascii="Constantia" w:eastAsia="Constantia" w:hAnsi="Constantia" w:cs="Constantia"/>
          <w:color w:val="7F7F7F"/>
        </w:rPr>
      </w:pPr>
    </w:p>
    <w:p w14:paraId="4FD993E8" w14:textId="77777777" w:rsidR="00ED3BE3" w:rsidRDefault="00ED3BE3">
      <w:pPr>
        <w:rPr>
          <w:rFonts w:ascii="Constantia" w:eastAsia="Constantia" w:hAnsi="Constantia" w:cs="Constantia"/>
          <w:color w:val="7F7F7F"/>
        </w:rPr>
      </w:pPr>
    </w:p>
    <w:tbl>
      <w:tblPr>
        <w:tblStyle w:val="a9"/>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002D" w14:paraId="3E661964" w14:textId="77777777">
        <w:trPr>
          <w:trHeight w:val="300"/>
          <w:jc w:val="center"/>
        </w:trPr>
        <w:tc>
          <w:tcPr>
            <w:tcW w:w="2549" w:type="dxa"/>
            <w:tcBorders>
              <w:top w:val="nil"/>
              <w:left w:val="nil"/>
              <w:bottom w:val="nil"/>
              <w:right w:val="nil"/>
            </w:tcBorders>
            <w:shd w:val="clear" w:color="auto" w:fill="FFFFFF"/>
            <w:vAlign w:val="center"/>
          </w:tcPr>
          <w:p w14:paraId="690C0F88" w14:textId="77777777" w:rsidR="00C7002D" w:rsidRDefault="00B701B1">
            <w:pPr>
              <w:rPr>
                <w:rFonts w:ascii="Constantia" w:eastAsia="Constantia" w:hAnsi="Constantia" w:cs="Constantia"/>
                <w:color w:val="7F7F7F"/>
                <w:sz w:val="20"/>
                <w:szCs w:val="20"/>
              </w:rPr>
            </w:pPr>
            <w:r>
              <w:rPr>
                <w:rFonts w:ascii="Constantia" w:eastAsia="Constantia" w:hAnsi="Constantia" w:cs="Constantia"/>
                <w:color w:val="7F7F7F"/>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0EBCD5F6"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7D68F403"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Benchmark (ROE)</w:t>
            </w:r>
          </w:p>
        </w:tc>
      </w:tr>
      <w:tr w:rsidR="00C7002D" w14:paraId="78D61E33" w14:textId="77777777">
        <w:trPr>
          <w:trHeight w:val="315"/>
          <w:jc w:val="center"/>
        </w:trPr>
        <w:tc>
          <w:tcPr>
            <w:tcW w:w="2549" w:type="dxa"/>
            <w:tcBorders>
              <w:top w:val="nil"/>
              <w:left w:val="nil"/>
              <w:bottom w:val="nil"/>
              <w:right w:val="nil"/>
            </w:tcBorders>
            <w:shd w:val="clear" w:color="auto" w:fill="FFFFFF"/>
            <w:vAlign w:val="center"/>
          </w:tcPr>
          <w:p w14:paraId="6DE8E65F" w14:textId="77777777" w:rsidR="00C7002D" w:rsidRDefault="00B701B1">
            <w:pPr>
              <w:rPr>
                <w:rFonts w:ascii="Constantia" w:eastAsia="Constantia" w:hAnsi="Constantia" w:cs="Constantia"/>
                <w:b/>
                <w:color w:val="7F7F7F"/>
                <w:sz w:val="20"/>
                <w:szCs w:val="20"/>
              </w:rPr>
            </w:pPr>
            <w:r>
              <w:rPr>
                <w:rFonts w:ascii="Constantia" w:eastAsia="Constantia" w:hAnsi="Constantia" w:cs="Constantia"/>
                <w:b/>
                <w:color w:val="7F7F7F"/>
                <w:sz w:val="20"/>
                <w:szCs w:val="20"/>
              </w:rPr>
              <w:t>Rodeito base case</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1ADAAA93" w14:textId="77777777" w:rsidR="00C7002D" w:rsidRDefault="00B701B1">
            <w:pPr>
              <w:jc w:val="center"/>
              <w:rPr>
                <w:rFonts w:ascii="Constantia" w:eastAsia="Constantia" w:hAnsi="Constantia" w:cs="Constantia"/>
                <w:b/>
                <w:color w:val="7F7F7F"/>
                <w:sz w:val="20"/>
                <w:szCs w:val="20"/>
              </w:rPr>
            </w:pPr>
            <w:r>
              <w:rPr>
                <w:rFonts w:ascii="Constantia" w:eastAsia="Constantia" w:hAnsi="Constantia" w:cs="Constantia"/>
                <w:b/>
                <w:color w:val="7F7F7F"/>
                <w:sz w:val="20"/>
                <w:szCs w:val="20"/>
              </w:rPr>
              <w:t>5,97%</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51CE77C8" w14:textId="77777777" w:rsidR="00C7002D" w:rsidRDefault="00B701B1">
            <w:pPr>
              <w:jc w:val="center"/>
              <w:rPr>
                <w:rFonts w:ascii="Constantia" w:eastAsia="Constantia" w:hAnsi="Constantia" w:cs="Constantia"/>
                <w:b/>
                <w:color w:val="7F7F7F"/>
                <w:sz w:val="20"/>
                <w:szCs w:val="20"/>
              </w:rPr>
            </w:pPr>
            <w:r>
              <w:rPr>
                <w:rFonts w:ascii="Constantia" w:eastAsia="Constantia" w:hAnsi="Constantia" w:cs="Constantia"/>
                <w:b/>
                <w:color w:val="7F7F7F"/>
                <w:sz w:val="20"/>
                <w:szCs w:val="20"/>
              </w:rPr>
              <w:t>23,481%</w:t>
            </w:r>
          </w:p>
        </w:tc>
      </w:tr>
      <w:tr w:rsidR="00C7002D" w14:paraId="6010742B"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5195F8" w14:textId="77777777" w:rsidR="00C7002D" w:rsidRDefault="00B701B1">
            <w:pPr>
              <w:rPr>
                <w:rFonts w:ascii="Constantia" w:eastAsia="Constantia" w:hAnsi="Constantia" w:cs="Constantia"/>
                <w:color w:val="7F7F7F"/>
                <w:sz w:val="20"/>
                <w:szCs w:val="20"/>
              </w:rPr>
            </w:pPr>
            <w:r>
              <w:rPr>
                <w:rFonts w:ascii="Constantia" w:eastAsia="Constantia" w:hAnsi="Constantia" w:cs="Constantia"/>
                <w:color w:val="7F7F7F"/>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59F32648"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Equity IRR</w:t>
            </w:r>
          </w:p>
        </w:tc>
      </w:tr>
      <w:tr w:rsidR="00C7002D" w14:paraId="3DC128EC"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7245718E" w14:textId="77777777" w:rsidR="00C7002D" w:rsidRDefault="00B701B1">
            <w:pPr>
              <w:rPr>
                <w:rFonts w:ascii="Constantia" w:eastAsia="Constantia" w:hAnsi="Constantia" w:cs="Constantia"/>
                <w:color w:val="7F7F7F"/>
                <w:sz w:val="20"/>
                <w:szCs w:val="20"/>
              </w:rPr>
            </w:pPr>
            <w:r>
              <w:rPr>
                <w:rFonts w:ascii="Constantia" w:eastAsia="Constantia" w:hAnsi="Constantia" w:cs="Constantia"/>
                <w:color w:val="7F7F7F"/>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6D224FEA"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5860C39C"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133D1E67"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2AC40A05"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Variation with respect to benchmark</w:t>
            </w:r>
          </w:p>
        </w:tc>
      </w:tr>
      <w:tr w:rsidR="00C7002D" w14:paraId="602EB509"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364BCE09" w14:textId="77777777" w:rsidR="00C7002D" w:rsidRDefault="00B701B1">
            <w:pPr>
              <w:rPr>
                <w:rFonts w:ascii="Constantia" w:eastAsia="Constantia" w:hAnsi="Constantia" w:cs="Constantia"/>
                <w:color w:val="7F7F7F"/>
                <w:sz w:val="20"/>
                <w:szCs w:val="20"/>
              </w:rPr>
            </w:pPr>
            <w:r>
              <w:rPr>
                <w:rFonts w:ascii="Constantia" w:eastAsia="Constantia" w:hAnsi="Constantia" w:cs="Constantia"/>
                <w:color w:val="7F7F7F"/>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152C031E"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4,85%</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54805330"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5,97%</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5A04489B" w14:textId="77777777" w:rsidR="00C7002D" w:rsidRDefault="00B701B1">
            <w:pPr>
              <w:jc w:val="center"/>
              <w:rPr>
                <w:rFonts w:ascii="Constantia" w:eastAsia="Constantia" w:hAnsi="Constantia" w:cs="Constantia"/>
                <w:b/>
                <w:color w:val="7F7F7F"/>
                <w:sz w:val="20"/>
                <w:szCs w:val="20"/>
              </w:rPr>
            </w:pPr>
            <w:r>
              <w:rPr>
                <w:rFonts w:ascii="Constantia" w:eastAsia="Constantia" w:hAnsi="Constantia" w:cs="Constantia"/>
                <w:b/>
                <w:color w:val="7F7F7F"/>
                <w:sz w:val="20"/>
                <w:szCs w:val="20"/>
              </w:rPr>
              <w:t>7,05%</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716238EC"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233,0%</w:t>
            </w:r>
          </w:p>
        </w:tc>
      </w:tr>
      <w:tr w:rsidR="00C7002D" w14:paraId="53EBAE24"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7AE40B7C" w14:textId="77777777" w:rsidR="00C7002D" w:rsidRDefault="00B701B1">
            <w:pPr>
              <w:rPr>
                <w:rFonts w:ascii="Constantia" w:eastAsia="Constantia" w:hAnsi="Constantia" w:cs="Constantia"/>
                <w:color w:val="7F7F7F"/>
                <w:sz w:val="20"/>
                <w:szCs w:val="20"/>
              </w:rPr>
            </w:pPr>
            <w:r>
              <w:rPr>
                <w:rFonts w:ascii="Constantia" w:eastAsia="Constantia" w:hAnsi="Constantia" w:cs="Constantia"/>
                <w:color w:val="7F7F7F"/>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19997F7F" w14:textId="77777777" w:rsidR="00C7002D" w:rsidRDefault="00B701B1">
            <w:pPr>
              <w:jc w:val="center"/>
              <w:rPr>
                <w:rFonts w:ascii="Constantia" w:eastAsia="Constantia" w:hAnsi="Constantia" w:cs="Constantia"/>
                <w:b/>
                <w:color w:val="7F7F7F"/>
                <w:sz w:val="20"/>
                <w:szCs w:val="20"/>
              </w:rPr>
            </w:pPr>
            <w:r>
              <w:rPr>
                <w:rFonts w:ascii="Constantia" w:eastAsia="Constantia" w:hAnsi="Constantia" w:cs="Constantia"/>
                <w:b/>
                <w:color w:val="7F7F7F"/>
                <w:sz w:val="20"/>
                <w:szCs w:val="20"/>
              </w:rPr>
              <w:t>6,05%</w:t>
            </w:r>
          </w:p>
        </w:tc>
        <w:tc>
          <w:tcPr>
            <w:tcW w:w="1784" w:type="dxa"/>
            <w:tcBorders>
              <w:top w:val="nil"/>
              <w:left w:val="nil"/>
              <w:bottom w:val="single" w:sz="4" w:space="0" w:color="000000"/>
              <w:right w:val="single" w:sz="4" w:space="0" w:color="000000"/>
            </w:tcBorders>
            <w:shd w:val="clear" w:color="auto" w:fill="FFFFFF"/>
            <w:vAlign w:val="center"/>
          </w:tcPr>
          <w:p w14:paraId="30BCF0E5"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5,97%</w:t>
            </w:r>
          </w:p>
        </w:tc>
        <w:tc>
          <w:tcPr>
            <w:tcW w:w="1182" w:type="dxa"/>
            <w:tcBorders>
              <w:top w:val="nil"/>
              <w:left w:val="nil"/>
              <w:bottom w:val="single" w:sz="4" w:space="0" w:color="000000"/>
              <w:right w:val="single" w:sz="4" w:space="0" w:color="000000"/>
            </w:tcBorders>
            <w:shd w:val="clear" w:color="auto" w:fill="FFFFFF"/>
            <w:vAlign w:val="center"/>
          </w:tcPr>
          <w:p w14:paraId="5B725F26"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5,90%</w:t>
            </w:r>
          </w:p>
        </w:tc>
        <w:tc>
          <w:tcPr>
            <w:tcW w:w="3518" w:type="dxa"/>
            <w:tcBorders>
              <w:top w:val="nil"/>
              <w:left w:val="nil"/>
              <w:bottom w:val="single" w:sz="4" w:space="0" w:color="000000"/>
              <w:right w:val="single" w:sz="8" w:space="0" w:color="000000"/>
            </w:tcBorders>
            <w:shd w:val="clear" w:color="auto" w:fill="FFFFFF"/>
            <w:vAlign w:val="center"/>
          </w:tcPr>
          <w:p w14:paraId="4DB92C77"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288%</w:t>
            </w:r>
          </w:p>
        </w:tc>
      </w:tr>
      <w:tr w:rsidR="00C7002D" w14:paraId="47822356"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13847DE9" w14:textId="77777777" w:rsidR="00C7002D" w:rsidRDefault="00B701B1">
            <w:pPr>
              <w:rPr>
                <w:rFonts w:ascii="Constantia" w:eastAsia="Constantia" w:hAnsi="Constantia" w:cs="Constantia"/>
                <w:color w:val="7F7F7F"/>
                <w:sz w:val="20"/>
                <w:szCs w:val="20"/>
              </w:rPr>
            </w:pPr>
            <w:r>
              <w:rPr>
                <w:rFonts w:ascii="Constantia" w:eastAsia="Constantia" w:hAnsi="Constantia" w:cs="Constantia"/>
                <w:color w:val="7F7F7F"/>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5CDF1D86" w14:textId="77777777" w:rsidR="00C7002D" w:rsidRDefault="00B701B1">
            <w:pPr>
              <w:jc w:val="center"/>
              <w:rPr>
                <w:rFonts w:ascii="Constantia" w:eastAsia="Constantia" w:hAnsi="Constantia" w:cs="Constantia"/>
                <w:b/>
                <w:color w:val="7F7F7F"/>
                <w:sz w:val="20"/>
                <w:szCs w:val="20"/>
              </w:rPr>
            </w:pPr>
            <w:r>
              <w:rPr>
                <w:rFonts w:ascii="Constantia" w:eastAsia="Constantia" w:hAnsi="Constantia" w:cs="Constantia"/>
                <w:b/>
                <w:color w:val="7F7F7F"/>
                <w:sz w:val="20"/>
                <w:szCs w:val="20"/>
              </w:rPr>
              <w:t>7,09%</w:t>
            </w:r>
          </w:p>
        </w:tc>
        <w:tc>
          <w:tcPr>
            <w:tcW w:w="1784" w:type="dxa"/>
            <w:tcBorders>
              <w:top w:val="nil"/>
              <w:left w:val="nil"/>
              <w:bottom w:val="single" w:sz="4" w:space="0" w:color="000000"/>
              <w:right w:val="single" w:sz="4" w:space="0" w:color="000000"/>
            </w:tcBorders>
            <w:shd w:val="clear" w:color="auto" w:fill="FFFFFF"/>
            <w:vAlign w:val="center"/>
          </w:tcPr>
          <w:p w14:paraId="767C7B43"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5,97%</w:t>
            </w:r>
          </w:p>
        </w:tc>
        <w:tc>
          <w:tcPr>
            <w:tcW w:w="1182" w:type="dxa"/>
            <w:tcBorders>
              <w:top w:val="nil"/>
              <w:left w:val="nil"/>
              <w:bottom w:val="single" w:sz="4" w:space="0" w:color="000000"/>
              <w:right w:val="single" w:sz="4" w:space="0" w:color="000000"/>
            </w:tcBorders>
            <w:shd w:val="clear" w:color="auto" w:fill="FFFFFF"/>
            <w:vAlign w:val="center"/>
          </w:tcPr>
          <w:p w14:paraId="2091B486"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5,02%</w:t>
            </w:r>
          </w:p>
        </w:tc>
        <w:tc>
          <w:tcPr>
            <w:tcW w:w="3518" w:type="dxa"/>
            <w:tcBorders>
              <w:top w:val="nil"/>
              <w:left w:val="nil"/>
              <w:bottom w:val="single" w:sz="4" w:space="0" w:color="000000"/>
              <w:right w:val="single" w:sz="8" w:space="0" w:color="000000"/>
            </w:tcBorders>
            <w:shd w:val="clear" w:color="auto" w:fill="FFFFFF"/>
            <w:vAlign w:val="center"/>
          </w:tcPr>
          <w:p w14:paraId="10C743D6"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231,1%</w:t>
            </w:r>
          </w:p>
        </w:tc>
      </w:tr>
      <w:tr w:rsidR="00C7002D" w14:paraId="54465821"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669275BA" w14:textId="77777777" w:rsidR="00C7002D" w:rsidRDefault="00B701B1">
            <w:pPr>
              <w:rPr>
                <w:rFonts w:ascii="Constantia" w:eastAsia="Constantia" w:hAnsi="Constantia" w:cs="Constantia"/>
                <w:color w:val="7F7F7F"/>
                <w:sz w:val="20"/>
                <w:szCs w:val="20"/>
              </w:rPr>
            </w:pPr>
            <w:r>
              <w:rPr>
                <w:rFonts w:ascii="Constantia" w:eastAsia="Constantia" w:hAnsi="Constantia" w:cs="Constantia"/>
                <w:color w:val="7F7F7F"/>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1BBB5875"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4,85%</w:t>
            </w:r>
          </w:p>
        </w:tc>
        <w:tc>
          <w:tcPr>
            <w:tcW w:w="1784" w:type="dxa"/>
            <w:tcBorders>
              <w:top w:val="nil"/>
              <w:left w:val="nil"/>
              <w:bottom w:val="single" w:sz="8" w:space="0" w:color="000000"/>
              <w:right w:val="single" w:sz="4" w:space="0" w:color="000000"/>
            </w:tcBorders>
            <w:shd w:val="clear" w:color="auto" w:fill="FFFFFF"/>
            <w:vAlign w:val="center"/>
          </w:tcPr>
          <w:p w14:paraId="7D3D4BF4"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5,97%</w:t>
            </w:r>
          </w:p>
        </w:tc>
        <w:tc>
          <w:tcPr>
            <w:tcW w:w="1182" w:type="dxa"/>
            <w:tcBorders>
              <w:top w:val="nil"/>
              <w:left w:val="nil"/>
              <w:bottom w:val="single" w:sz="8" w:space="0" w:color="000000"/>
              <w:right w:val="single" w:sz="4" w:space="0" w:color="000000"/>
            </w:tcBorders>
            <w:shd w:val="clear" w:color="auto" w:fill="FFFFFF"/>
            <w:vAlign w:val="center"/>
          </w:tcPr>
          <w:p w14:paraId="3397CC79" w14:textId="77777777" w:rsidR="00C7002D" w:rsidRDefault="00B701B1">
            <w:pPr>
              <w:jc w:val="center"/>
              <w:rPr>
                <w:rFonts w:ascii="Constantia" w:eastAsia="Constantia" w:hAnsi="Constantia" w:cs="Constantia"/>
                <w:b/>
                <w:color w:val="7F7F7F"/>
                <w:sz w:val="20"/>
                <w:szCs w:val="20"/>
              </w:rPr>
            </w:pPr>
            <w:r>
              <w:rPr>
                <w:rFonts w:ascii="Constantia" w:eastAsia="Constantia" w:hAnsi="Constantia" w:cs="Constantia"/>
                <w:b/>
                <w:color w:val="7F7F7F"/>
                <w:sz w:val="20"/>
                <w:szCs w:val="20"/>
              </w:rPr>
              <w:t>7,05%</w:t>
            </w:r>
          </w:p>
        </w:tc>
        <w:tc>
          <w:tcPr>
            <w:tcW w:w="3518" w:type="dxa"/>
            <w:tcBorders>
              <w:top w:val="nil"/>
              <w:left w:val="nil"/>
              <w:bottom w:val="single" w:sz="8" w:space="0" w:color="000000"/>
              <w:right w:val="single" w:sz="8" w:space="0" w:color="000000"/>
            </w:tcBorders>
            <w:shd w:val="clear" w:color="auto" w:fill="FFFFFF"/>
            <w:vAlign w:val="center"/>
          </w:tcPr>
          <w:p w14:paraId="618C091C" w14:textId="77777777" w:rsidR="00C7002D" w:rsidRDefault="00B701B1">
            <w:pPr>
              <w:jc w:val="center"/>
              <w:rPr>
                <w:rFonts w:ascii="Constantia" w:eastAsia="Constantia" w:hAnsi="Constantia" w:cs="Constantia"/>
                <w:color w:val="7F7F7F"/>
                <w:sz w:val="20"/>
                <w:szCs w:val="20"/>
              </w:rPr>
            </w:pPr>
            <w:r>
              <w:rPr>
                <w:rFonts w:ascii="Constantia" w:eastAsia="Constantia" w:hAnsi="Constantia" w:cs="Constantia"/>
                <w:color w:val="7F7F7F"/>
                <w:sz w:val="20"/>
                <w:szCs w:val="20"/>
              </w:rPr>
              <w:t>233,0%</w:t>
            </w:r>
          </w:p>
        </w:tc>
      </w:tr>
    </w:tbl>
    <w:p w14:paraId="29AFC57A" w14:textId="77777777" w:rsidR="00C7002D" w:rsidRDefault="00B701B1">
      <w:pPr>
        <w:spacing w:line="240" w:lineRule="auto"/>
        <w:rPr>
          <w:rFonts w:ascii="Constantia" w:eastAsia="Constantia" w:hAnsi="Constantia" w:cs="Constantia"/>
          <w:sz w:val="24"/>
          <w:szCs w:val="24"/>
        </w:rPr>
      </w:pPr>
      <w:r>
        <w:rPr>
          <w:rFonts w:ascii="Constantia" w:eastAsia="Constantia" w:hAnsi="Constantia" w:cs="Constantia"/>
          <w:sz w:val="24"/>
          <w:szCs w:val="24"/>
        </w:rPr>
        <w:t>The results of the sensitivity analysis show that even with a variation of ± 10%   in project cost, operation and maintenance cost, energy production and energy price, the IRR of the equity is significantly lower than the reference rate. It is also evident from the results given above that the project remains additional even under the most favourable conditions.</w:t>
      </w:r>
    </w:p>
    <w:tbl>
      <w:tblPr>
        <w:tblStyle w:val="Tablanormal1"/>
        <w:tblW w:w="9493" w:type="dxa"/>
        <w:tblLayout w:type="fixed"/>
        <w:tblLook w:val="0400" w:firstRow="0" w:lastRow="0" w:firstColumn="0" w:lastColumn="0" w:noHBand="0" w:noVBand="1"/>
      </w:tblPr>
      <w:tblGrid>
        <w:gridCol w:w="2949"/>
        <w:gridCol w:w="6544"/>
      </w:tblGrid>
      <w:tr w:rsidR="00C7002D" w14:paraId="17E49334" w14:textId="77777777" w:rsidTr="00CB12A4">
        <w:trPr>
          <w:cnfStyle w:val="000000100000" w:firstRow="0" w:lastRow="0" w:firstColumn="0" w:lastColumn="0" w:oddVBand="0" w:evenVBand="0" w:oddHBand="1" w:evenHBand="0" w:firstRowFirstColumn="0" w:firstRowLastColumn="0" w:lastRowFirstColumn="0" w:lastRowLastColumn="0"/>
        </w:trPr>
        <w:tc>
          <w:tcPr>
            <w:tcW w:w="2949" w:type="dxa"/>
          </w:tcPr>
          <w:p w14:paraId="5737AAD7" w14:textId="77777777" w:rsidR="00C7002D" w:rsidRDefault="00B701B1">
            <w:pPr>
              <w:rPr>
                <w:rFonts w:ascii="Constantia" w:eastAsia="Constantia" w:hAnsi="Constantia" w:cs="Constantia"/>
                <w:b/>
                <w:sz w:val="24"/>
                <w:szCs w:val="24"/>
              </w:rPr>
            </w:pPr>
            <w:r>
              <w:rPr>
                <w:rFonts w:ascii="Constantia" w:eastAsia="Constantia" w:hAnsi="Constantia" w:cs="Constantia"/>
                <w:b/>
                <w:sz w:val="24"/>
                <w:szCs w:val="24"/>
              </w:rPr>
              <w:t>Reference index</w:t>
            </w:r>
          </w:p>
        </w:tc>
        <w:tc>
          <w:tcPr>
            <w:tcW w:w="6544" w:type="dxa"/>
          </w:tcPr>
          <w:p w14:paraId="0DA1EBED" w14:textId="77777777" w:rsidR="00C7002D" w:rsidRDefault="00B701B1">
            <w:pPr>
              <w:rPr>
                <w:rFonts w:ascii="Constantia" w:eastAsia="Constantia" w:hAnsi="Constantia" w:cs="Constantia"/>
                <w:b/>
                <w:sz w:val="24"/>
                <w:szCs w:val="24"/>
              </w:rPr>
            </w:pPr>
            <w:r>
              <w:rPr>
                <w:rFonts w:ascii="Constantia" w:eastAsia="Constantia" w:hAnsi="Constantia" w:cs="Constantia"/>
                <w:b/>
                <w:sz w:val="24"/>
                <w:szCs w:val="24"/>
              </w:rPr>
              <w:t>Probability of default</w:t>
            </w:r>
          </w:p>
        </w:tc>
      </w:tr>
      <w:tr w:rsidR="00C7002D" w14:paraId="4B7F8C4E" w14:textId="77777777" w:rsidTr="00CB12A4">
        <w:trPr>
          <w:trHeight w:val="1921"/>
        </w:trPr>
        <w:tc>
          <w:tcPr>
            <w:tcW w:w="2949" w:type="dxa"/>
          </w:tcPr>
          <w:p w14:paraId="36EFFCE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 xml:space="preserve">Power Production </w:t>
            </w:r>
          </w:p>
          <w:p w14:paraId="2FC5B03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(Plant Load Factor)</w:t>
            </w:r>
          </w:p>
        </w:tc>
        <w:tc>
          <w:tcPr>
            <w:tcW w:w="6544" w:type="dxa"/>
          </w:tcPr>
          <w:p w14:paraId="4E05EB5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PLF has been considered for financial analysis according to the "Guidelines for Reporting and Validation of Plant Load Factors" set forth in EB48 Annex 11.</w:t>
            </w:r>
          </w:p>
          <w:p w14:paraId="5422861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It is highly unlikely that a variation in the PLF of more than 10% will occur since the energy production and its reduction over the years was provided in the report of the equipment supplier, (third party not involved in the project), </w:t>
            </w:r>
          </w:p>
        </w:tc>
      </w:tr>
      <w:tr w:rsidR="00C7002D" w14:paraId="66141101" w14:textId="77777777" w:rsidTr="00CB12A4">
        <w:trPr>
          <w:cnfStyle w:val="000000100000" w:firstRow="0" w:lastRow="0" w:firstColumn="0" w:lastColumn="0" w:oddVBand="0" w:evenVBand="0" w:oddHBand="1" w:evenHBand="0" w:firstRowFirstColumn="0" w:firstRowLastColumn="0" w:lastRowFirstColumn="0" w:lastRowLastColumn="0"/>
        </w:trPr>
        <w:tc>
          <w:tcPr>
            <w:tcW w:w="2949" w:type="dxa"/>
          </w:tcPr>
          <w:p w14:paraId="773665A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O&amp;M</w:t>
            </w:r>
          </w:p>
          <w:p w14:paraId="7CE67EEC" w14:textId="77777777" w:rsidR="00C7002D" w:rsidRDefault="00C7002D">
            <w:pPr>
              <w:rPr>
                <w:rFonts w:ascii="Constantia" w:eastAsia="Constantia" w:hAnsi="Constantia" w:cs="Constantia"/>
                <w:sz w:val="24"/>
                <w:szCs w:val="24"/>
              </w:rPr>
            </w:pPr>
          </w:p>
        </w:tc>
        <w:tc>
          <w:tcPr>
            <w:tcW w:w="6544" w:type="dxa"/>
          </w:tcPr>
          <w:p w14:paraId="31A01A0C" w14:textId="77777777" w:rsidR="00C7002D" w:rsidRDefault="00B701B1">
            <w:pPr>
              <w:rPr>
                <w:rFonts w:ascii="Constantia" w:eastAsia="Constantia" w:hAnsi="Constantia" w:cs="Constantia"/>
                <w:color w:val="FF0000"/>
                <w:sz w:val="24"/>
                <w:szCs w:val="24"/>
              </w:rPr>
            </w:pPr>
            <w:r>
              <w:rPr>
                <w:rFonts w:ascii="Constantia" w:eastAsia="Constantia" w:hAnsi="Constantia" w:cs="Constantia"/>
                <w:sz w:val="24"/>
                <w:szCs w:val="24"/>
              </w:rPr>
              <w:t xml:space="preserve">The sensitivity analysis reveals that O&amp;M costs are irrelevant to the outcome of the IRR value. Furthermore, it is known that these costs are subject to upward escalation due to breakage and inflationary pressure. In short, their reduction over time is highly unlikely. </w:t>
            </w:r>
          </w:p>
        </w:tc>
      </w:tr>
      <w:tr w:rsidR="00C7002D" w14:paraId="20E47922" w14:textId="77777777" w:rsidTr="00CB12A4">
        <w:tc>
          <w:tcPr>
            <w:tcW w:w="2949" w:type="dxa"/>
          </w:tcPr>
          <w:p w14:paraId="2ADD3A9E" w14:textId="77777777" w:rsidR="00C7002D" w:rsidRDefault="00B701B1">
            <w:pPr>
              <w:rPr>
                <w:rFonts w:ascii="Constantia" w:eastAsia="Constantia" w:hAnsi="Constantia" w:cs="Constantia"/>
                <w:color w:val="0070C0"/>
                <w:sz w:val="24"/>
                <w:szCs w:val="24"/>
              </w:rPr>
            </w:pPr>
            <w:r>
              <w:rPr>
                <w:rFonts w:ascii="Constantia" w:eastAsia="Constantia" w:hAnsi="Constantia" w:cs="Constantia"/>
                <w:sz w:val="24"/>
                <w:szCs w:val="24"/>
              </w:rPr>
              <w:t>Project cost</w:t>
            </w:r>
          </w:p>
        </w:tc>
        <w:tc>
          <w:tcPr>
            <w:tcW w:w="6544" w:type="dxa"/>
          </w:tcPr>
          <w:p w14:paraId="041E7E6B" w14:textId="1CD58914"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estimated project cost for the financial analysis is considered from the GPD available at the time of decision making. However, even if we consider actual project costs that differ very little from the estimates, the benchmark is not exceeded. In any case, the Sensitivity is </w:t>
            </w:r>
            <w:r w:rsidR="00ED3BE3">
              <w:rPr>
                <w:rFonts w:ascii="Constantia" w:eastAsia="Constantia" w:hAnsi="Constantia" w:cs="Constantia"/>
                <w:sz w:val="24"/>
                <w:szCs w:val="24"/>
              </w:rPr>
              <w:t>analysed</w:t>
            </w:r>
            <w:r>
              <w:rPr>
                <w:rFonts w:ascii="Constantia" w:eastAsia="Constantia" w:hAnsi="Constantia" w:cs="Constantia"/>
                <w:sz w:val="24"/>
                <w:szCs w:val="24"/>
              </w:rPr>
              <w:t xml:space="preserve"> for a variation of +/-10%.</w:t>
            </w:r>
          </w:p>
        </w:tc>
      </w:tr>
      <w:tr w:rsidR="00C7002D" w14:paraId="658AABB0" w14:textId="77777777" w:rsidTr="00CB12A4">
        <w:trPr>
          <w:cnfStyle w:val="000000100000" w:firstRow="0" w:lastRow="0" w:firstColumn="0" w:lastColumn="0" w:oddVBand="0" w:evenVBand="0" w:oddHBand="1" w:evenHBand="0" w:firstRowFirstColumn="0" w:firstRowLastColumn="0" w:lastRowFirstColumn="0" w:lastRowLastColumn="0"/>
        </w:trPr>
        <w:tc>
          <w:tcPr>
            <w:tcW w:w="2949" w:type="dxa"/>
          </w:tcPr>
          <w:p w14:paraId="7807D1E8"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Value of the fee</w:t>
            </w:r>
          </w:p>
          <w:p w14:paraId="5F0CB933" w14:textId="77777777" w:rsidR="00C7002D" w:rsidRDefault="00C7002D">
            <w:pPr>
              <w:rPr>
                <w:rFonts w:ascii="Constantia" w:eastAsia="Constantia" w:hAnsi="Constantia" w:cs="Constantia"/>
                <w:sz w:val="24"/>
                <w:szCs w:val="24"/>
              </w:rPr>
            </w:pPr>
          </w:p>
        </w:tc>
        <w:tc>
          <w:tcPr>
            <w:tcW w:w="6544" w:type="dxa"/>
          </w:tcPr>
          <w:p w14:paraId="0629C68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For the investment analysis, the tariff considered is 79,00 </w:t>
            </w:r>
            <w:r w:rsidRPr="00CB12A4">
              <w:rPr>
                <w:rFonts w:ascii="Constantia" w:eastAsia="Constantia" w:hAnsi="Constantia" w:cs="Constantia"/>
                <w:sz w:val="24"/>
                <w:szCs w:val="24"/>
              </w:rPr>
              <w:t>USD /kWh and is determined by the energy supply contract to JEMSE S.A., which is fixed for the entire 20-year contract period.</w:t>
            </w:r>
            <w:r>
              <w:rPr>
                <w:rFonts w:ascii="Constantia" w:eastAsia="Constantia" w:hAnsi="Constantia" w:cs="Constantia"/>
                <w:sz w:val="24"/>
                <w:szCs w:val="24"/>
              </w:rPr>
              <w:t xml:space="preserve"> </w:t>
            </w:r>
          </w:p>
          <w:p w14:paraId="0BB2CDB7" w14:textId="77777777" w:rsidR="00C7002D" w:rsidRDefault="00C7002D">
            <w:pPr>
              <w:rPr>
                <w:rFonts w:ascii="Constantia" w:eastAsia="Constantia" w:hAnsi="Constantia" w:cs="Constantia"/>
                <w:sz w:val="24"/>
                <w:szCs w:val="24"/>
              </w:rPr>
            </w:pPr>
          </w:p>
        </w:tc>
      </w:tr>
    </w:tbl>
    <w:p w14:paraId="13E96059" w14:textId="77777777" w:rsidR="00C7002D" w:rsidRDefault="00B701B1">
      <w:pPr>
        <w:pStyle w:val="Ttulo2"/>
        <w:numPr>
          <w:ilvl w:val="1"/>
          <w:numId w:val="4"/>
        </w:numPr>
      </w:pPr>
      <w:bookmarkStart w:id="26" w:name="_2bn6wsx" w:colFirst="0" w:colLast="0"/>
      <w:bookmarkEnd w:id="26"/>
      <w:r>
        <w:t>Uncertainty management</w:t>
      </w:r>
    </w:p>
    <w:p w14:paraId="7B21EEE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data used for the quantification of the baseline are based on the methodologies mentioned in point 3.7.3 and on the information provided by official agencies (Secretaría de Energía de la Nación) that have traceable and confidential data provided by each generator in Argentina.</w:t>
      </w:r>
    </w:p>
    <w:p w14:paraId="5FD6F313" w14:textId="77777777" w:rsidR="00C7002D" w:rsidRDefault="00B701B1">
      <w:pPr>
        <w:pStyle w:val="Ttulo2"/>
        <w:numPr>
          <w:ilvl w:val="1"/>
          <w:numId w:val="4"/>
        </w:numPr>
      </w:pPr>
      <w:bookmarkStart w:id="27" w:name="_qsh70q" w:colFirst="0" w:colLast="0"/>
      <w:bookmarkEnd w:id="27"/>
      <w:r>
        <w:t>Leakage and non-permanence</w:t>
      </w:r>
    </w:p>
    <w:p w14:paraId="5438141D" w14:textId="60555E61" w:rsidR="00C7002D" w:rsidRDefault="00B701B1">
      <w:pPr>
        <w:rPr>
          <w:rFonts w:ascii="Constantia" w:eastAsia="Constantia" w:hAnsi="Constantia" w:cs="Constantia"/>
          <w:sz w:val="24"/>
          <w:szCs w:val="24"/>
        </w:rPr>
      </w:pPr>
      <w:r>
        <w:rPr>
          <w:rFonts w:ascii="Constantia" w:eastAsia="Constantia" w:hAnsi="Constantia" w:cs="Constantia"/>
          <w:sz w:val="24"/>
          <w:szCs w:val="24"/>
        </w:rPr>
        <w:t>According to AMS-I-D: Grid connected renewable electricity generation (Version 18.0) have to be considered the procedure described in the most recent version of ACM0002 Methodology (version 22.0):</w:t>
      </w:r>
      <w:r w:rsidR="00CB12A4">
        <w:rPr>
          <w:rFonts w:ascii="Constantia" w:eastAsia="Constantia" w:hAnsi="Constantia" w:cs="Constantia"/>
          <w:sz w:val="24"/>
          <w:szCs w:val="24"/>
        </w:rPr>
        <w:t xml:space="preserve"> </w:t>
      </w:r>
      <w:r>
        <w:rPr>
          <w:rFonts w:ascii="Constantia" w:eastAsia="Constantia" w:hAnsi="Constantia" w:cs="Constantia"/>
          <w:sz w:val="24"/>
          <w:szCs w:val="24"/>
        </w:rPr>
        <w:t xml:space="preserve">“No other leakage emissions are considered. The emissions potentially arising due to activities such as power plant </w:t>
      </w:r>
      <w:r>
        <w:rPr>
          <w:rFonts w:ascii="Constantia" w:eastAsia="Constantia" w:hAnsi="Constantia" w:cs="Constantia"/>
          <w:sz w:val="24"/>
          <w:szCs w:val="24"/>
        </w:rPr>
        <w:lastRenderedPageBreak/>
        <w:t>construction and upstream emissions from fossil fuel use (e.g. extraction, processing, transport etc.) are neglected.”</w:t>
      </w:r>
    </w:p>
    <w:p w14:paraId="0668922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In compliance with BCR Tool “Permanence and Risk Management” project holder assurance the permanence of the project activities through of the contract signed between Industrias Juan F. Secco and EJESA.</w:t>
      </w:r>
    </w:p>
    <w:p w14:paraId="74BC8290" w14:textId="77777777" w:rsidR="00C7002D" w:rsidRDefault="00B701B1">
      <w:pPr>
        <w:pStyle w:val="Ttulo2"/>
        <w:numPr>
          <w:ilvl w:val="1"/>
          <w:numId w:val="4"/>
        </w:numPr>
      </w:pPr>
      <w:bookmarkStart w:id="28" w:name="_3as4poj" w:colFirst="0" w:colLast="0"/>
      <w:bookmarkEnd w:id="28"/>
      <w:r>
        <w:t>Mitigation results</w:t>
      </w:r>
    </w:p>
    <w:p w14:paraId="7EE9D3A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mitigation results achieved as a result of the implementation of the Yungas project are verifiable under ISO 14064-3:2019 and in accordance with the requirements of the BCR standard. </w:t>
      </w:r>
    </w:p>
    <w:p w14:paraId="6B6AC6B3" w14:textId="77777777" w:rsidR="00C7002D" w:rsidRDefault="00B701B1">
      <w:pPr>
        <w:pStyle w:val="Ttulo3"/>
        <w:numPr>
          <w:ilvl w:val="2"/>
          <w:numId w:val="4"/>
        </w:numPr>
      </w:pPr>
      <w:bookmarkStart w:id="29" w:name="_1pxezwc" w:colFirst="0" w:colLast="0"/>
      <w:bookmarkEnd w:id="29"/>
      <w:r>
        <w:t>Eligible areas within GHG project boundaries (AFOLU sector projects)</w:t>
      </w:r>
    </w:p>
    <w:p w14:paraId="7A55B10B"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t>Not applicable</w:t>
      </w:r>
    </w:p>
    <w:p w14:paraId="4475E21D" w14:textId="77777777" w:rsidR="00C7002D" w:rsidRDefault="00B701B1">
      <w:pPr>
        <w:pStyle w:val="Ttulo3"/>
        <w:numPr>
          <w:ilvl w:val="2"/>
          <w:numId w:val="4"/>
        </w:numPr>
      </w:pPr>
      <w:bookmarkStart w:id="30" w:name="_49x2ik5" w:colFirst="0" w:colLast="0"/>
      <w:bookmarkEnd w:id="30"/>
      <w:r>
        <w:t>Stratification (Projects in the AFOLU sector)</w:t>
      </w:r>
    </w:p>
    <w:p w14:paraId="79705AC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Not applicable</w:t>
      </w:r>
    </w:p>
    <w:p w14:paraId="27D2CF68" w14:textId="77777777" w:rsidR="00C7002D" w:rsidRDefault="00B701B1">
      <w:pPr>
        <w:pStyle w:val="Ttulo3"/>
        <w:numPr>
          <w:ilvl w:val="2"/>
          <w:numId w:val="4"/>
        </w:numPr>
      </w:pPr>
      <w:bookmarkStart w:id="31" w:name="_2p2csry" w:colFirst="0" w:colLast="0"/>
      <w:bookmarkEnd w:id="31"/>
      <w:r>
        <w:t>GHG emissions reduction/removal in the baseline scenario</w:t>
      </w:r>
    </w:p>
    <w:p w14:paraId="5D6BA02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Based on AMS-I-D: Grid connected renewable electricity generation (Version 18.0) the baseline emissions include only CO2</w:t>
      </w:r>
      <w:r>
        <w:rPr>
          <w:rFonts w:ascii="Constantia" w:eastAsia="Constantia" w:hAnsi="Constantia" w:cs="Constantia"/>
          <w:i/>
          <w:color w:val="7F7F7F"/>
        </w:rPr>
        <w:t xml:space="preserve"> </w:t>
      </w:r>
      <w:r>
        <w:rPr>
          <w:rFonts w:ascii="Constantia" w:eastAsia="Constantia" w:hAnsi="Constantia" w:cs="Constantia"/>
          <w:sz w:val="24"/>
          <w:szCs w:val="24"/>
        </w:rPr>
        <w:t xml:space="preserve">emissions from electricity generation in fossil fuel fired power plants that are displaced due to the project activity. The methodology assumes that all project electricity generation above baseline levels would have been generated by existing grid-connected power plants and the addition of new grid-connected power plants. The baseline emissions are to be calculated as follows: </w:t>
      </w:r>
    </w:p>
    <w:p w14:paraId="04EBA3B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w:t>
      </w:r>
      <w:r>
        <w:rPr>
          <w:rFonts w:ascii="Cambria Math" w:eastAsia="Cambria Math" w:hAnsi="Cambria Math" w:cs="Cambria Math"/>
          <w:sz w:val="24"/>
          <w:szCs w:val="24"/>
        </w:rPr>
        <w:t>𝐸𝐺𝑃𝐽</w:t>
      </w:r>
      <w:r>
        <w:rPr>
          <w:rFonts w:ascii="Constantia" w:eastAsia="Constantia" w:hAnsi="Constantia" w:cs="Constantia"/>
          <w:sz w:val="24"/>
          <w:szCs w:val="24"/>
        </w:rPr>
        <w:t>, ×</w:t>
      </w:r>
      <w:r>
        <w:rPr>
          <w:rFonts w:ascii="Cambria Math" w:eastAsia="Cambria Math" w:hAnsi="Cambria Math" w:cs="Cambria Math"/>
          <w:sz w:val="24"/>
          <w:szCs w:val="24"/>
        </w:rPr>
        <w:t>𝐸𝐹𝑔𝑟𝑖𝑑</w:t>
      </w:r>
      <w:r>
        <w:rPr>
          <w:rFonts w:ascii="Constantia" w:eastAsia="Constantia" w:hAnsi="Constantia" w:cs="Constantia"/>
          <w:sz w:val="24"/>
          <w:szCs w:val="24"/>
        </w:rPr>
        <w:t>,,</w:t>
      </w:r>
      <w:r>
        <w:rPr>
          <w:rFonts w:ascii="Cambria Math" w:eastAsia="Cambria Math" w:hAnsi="Cambria Math" w:cs="Cambria Math"/>
          <w:sz w:val="24"/>
          <w:szCs w:val="24"/>
        </w:rPr>
        <w:t>𝑦</w:t>
      </w:r>
    </w:p>
    <w:p w14:paraId="5EF3F85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Where: </w:t>
      </w:r>
    </w:p>
    <w:p w14:paraId="508A4A0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 Baseline emissions in year y (t CO2/yr)</w:t>
      </w:r>
    </w:p>
    <w:p w14:paraId="6446485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E</w:t>
      </w:r>
      <w:r>
        <w:rPr>
          <w:rFonts w:ascii="Cambria Math" w:eastAsia="Cambria Math" w:hAnsi="Cambria Math" w:cs="Cambria Math"/>
          <w:sz w:val="24"/>
          <w:szCs w:val="24"/>
        </w:rPr>
        <w:t>𝐺𝑃𝐽</w:t>
      </w:r>
      <w:r>
        <w:rPr>
          <w:rFonts w:ascii="Constantia" w:eastAsia="Constantia" w:hAnsi="Constantia" w:cs="Constantia"/>
          <w:sz w:val="24"/>
          <w:szCs w:val="24"/>
        </w:rPr>
        <w:t>,</w:t>
      </w:r>
      <w:r>
        <w:rPr>
          <w:rFonts w:ascii="Cambria Math" w:eastAsia="Cambria Math" w:hAnsi="Cambria Math" w:cs="Cambria Math"/>
          <w:sz w:val="24"/>
          <w:szCs w:val="24"/>
        </w:rPr>
        <w:t>𝑦</w:t>
      </w:r>
      <w:r>
        <w:rPr>
          <w:rFonts w:ascii="Constantia" w:eastAsia="Constantia" w:hAnsi="Constantia" w:cs="Constantia"/>
          <w:sz w:val="24"/>
          <w:szCs w:val="24"/>
        </w:rPr>
        <w:t xml:space="preserve"> = Quantity of net electricity generation that is produced and fed into the grid as a result of the implementation of the CDM project activity in year y (MWh/yr) </w:t>
      </w:r>
    </w:p>
    <w:p w14:paraId="7751A64A" w14:textId="32477926"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E</w:t>
      </w:r>
      <w:r>
        <w:rPr>
          <w:rFonts w:ascii="Cambria Math" w:eastAsia="Cambria Math" w:hAnsi="Cambria Math" w:cs="Cambria Math"/>
          <w:sz w:val="24"/>
          <w:szCs w:val="24"/>
        </w:rPr>
        <w:t>𝐹𝑔𝑟𝑖𝑑</w:t>
      </w:r>
      <w:r>
        <w:rPr>
          <w:rFonts w:ascii="Constantia" w:eastAsia="Constantia" w:hAnsi="Constantia" w:cs="Constantia"/>
          <w:sz w:val="24"/>
          <w:szCs w:val="24"/>
        </w:rPr>
        <w:t>,</w:t>
      </w:r>
      <w:r>
        <w:rPr>
          <w:rFonts w:ascii="Cambria Math" w:eastAsia="Cambria Math" w:hAnsi="Cambria Math" w:cs="Cambria Math"/>
          <w:sz w:val="24"/>
          <w:szCs w:val="24"/>
        </w:rPr>
        <w:t>𝑦</w:t>
      </w:r>
      <w:r>
        <w:rPr>
          <w:rFonts w:ascii="Constantia" w:eastAsia="Constantia" w:hAnsi="Constantia" w:cs="Constantia"/>
          <w:sz w:val="24"/>
          <w:szCs w:val="24"/>
        </w:rPr>
        <w:t xml:space="preserve"> = Combined margin CO2 emission factor for grid connected power generation in year y calculated using the latest version of the “Tool to calculate the emission factor for an electricity system” (t CO2/MWh). Combined margin is calculated according to TOOL07-v7.0</w:t>
      </w:r>
    </w:p>
    <w:p w14:paraId="126554A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Step 1: Identify the relevant electricity systems.</w:t>
      </w:r>
    </w:p>
    <w:p w14:paraId="546E4AF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To determine the electricity emission factors, the project's electricity system is defined by the spatial extent of power plants that are physically connected (including imports) through transmission lines that can be sent without significant transmission constraints. In this case, to the SADI.</w:t>
      </w:r>
    </w:p>
    <w:p w14:paraId="263F9318"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Step 2: Choose whether to include off-grid power plants in the project electricity system (optional) Project participants may choose between the following two options to calculate the operating margin and build margin emission factor:</w:t>
      </w:r>
    </w:p>
    <w:p w14:paraId="6FFAC89F"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Option I: Only grid power plants are included in the calculation.</w:t>
      </w:r>
    </w:p>
    <w:p w14:paraId="02EF71D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 Option II: Both grid power plants and off-grid power plants are included in the calculation.</w:t>
      </w:r>
    </w:p>
    <w:p w14:paraId="36EF75D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Option I is defined.</w:t>
      </w:r>
    </w:p>
    <w:p w14:paraId="1B89659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Step 3: Select a method to determine the operating margin (OM)</w:t>
      </w:r>
    </w:p>
    <w:p w14:paraId="010A6B0F"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According to the data provided by CAMMESA</w:t>
      </w:r>
      <w:r>
        <w:rPr>
          <w:rFonts w:ascii="Constantia" w:eastAsia="Constantia" w:hAnsi="Constantia" w:cs="Constantia"/>
          <w:sz w:val="24"/>
          <w:szCs w:val="24"/>
          <w:vertAlign w:val="superscript"/>
        </w:rPr>
        <w:footnoteReference w:id="1"/>
      </w:r>
      <w:r>
        <w:rPr>
          <w:rFonts w:ascii="Constantia" w:eastAsia="Constantia" w:hAnsi="Constantia" w:cs="Constantia"/>
          <w:sz w:val="24"/>
          <w:szCs w:val="24"/>
        </w:rPr>
        <w:t xml:space="preserve">  and the "TOOL07: Tool to calculate the emission factor for an electricity system" the participation of Low-cost/must-run (LCMR) resources is less than 50%, therefore following the Flow chart below, Simple OM should be considered.</w:t>
      </w:r>
    </w:p>
    <w:p w14:paraId="07B9C9D6" w14:textId="600364E8"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In this opportunity the </w:t>
      </w:r>
      <w:r w:rsidR="000635A7">
        <w:rPr>
          <w:rFonts w:ascii="Constantia" w:eastAsia="Constantia" w:hAnsi="Constantia" w:cs="Constantia"/>
          <w:sz w:val="24"/>
          <w:szCs w:val="24"/>
        </w:rPr>
        <w:t>ex-ante</w:t>
      </w:r>
      <w:r>
        <w:rPr>
          <w:rFonts w:ascii="Constantia" w:eastAsia="Constantia" w:hAnsi="Constantia" w:cs="Constantia"/>
          <w:sz w:val="24"/>
          <w:szCs w:val="24"/>
        </w:rPr>
        <w:t xml:space="preserve"> option is selected for Yungas Project, therefore:</w:t>
      </w:r>
    </w:p>
    <w:p w14:paraId="7D80D0B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For the simple OM, the simple adjusted OM and the average OM, the emissions factor can be calculated using either of the two following data vintages:</w:t>
      </w:r>
    </w:p>
    <w:p w14:paraId="51D4B844" w14:textId="77B312C8" w:rsidR="00C7002D" w:rsidRDefault="00B701B1">
      <w:pPr>
        <w:numPr>
          <w:ilvl w:val="0"/>
          <w:numId w:val="8"/>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Ex ante option: if the </w:t>
      </w:r>
      <w:r w:rsidR="000635A7">
        <w:rPr>
          <w:rFonts w:ascii="Constantia" w:eastAsia="Constantia" w:hAnsi="Constantia" w:cs="Constantia"/>
          <w:color w:val="000000"/>
          <w:sz w:val="24"/>
          <w:szCs w:val="24"/>
        </w:rPr>
        <w:t>ex-ante</w:t>
      </w:r>
      <w:r>
        <w:rPr>
          <w:rFonts w:ascii="Constantia" w:eastAsia="Constantia" w:hAnsi="Constantia" w:cs="Constantia"/>
          <w:color w:val="000000"/>
          <w:sz w:val="24"/>
          <w:szCs w:val="24"/>
        </w:rPr>
        <w:t xml:space="preserve"> option is chosen, the emission factor is determined once at the validation stage, thus no monitoring and </w:t>
      </w:r>
      <w:r>
        <w:rPr>
          <w:rFonts w:ascii="Constantia" w:eastAsia="Constantia" w:hAnsi="Constantia" w:cs="Constantia"/>
          <w:color w:val="000000"/>
          <w:sz w:val="24"/>
          <w:szCs w:val="24"/>
        </w:rPr>
        <w:lastRenderedPageBreak/>
        <w:t xml:space="preserve">recalculation of the emissions factor during the crediting period is required. For grid power plants, use a 3-year generation-weighted average, based on the most recent data available at the time of submission of the CDM-PDD to the DOE for validation. </w:t>
      </w:r>
    </w:p>
    <w:p w14:paraId="68ADE39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For off-grid power plants, use a single calendar year within the five most recent calendar years prior to the time of submission of the CDM-PDD for validation.</w:t>
      </w:r>
    </w:p>
    <w:p w14:paraId="7200FE5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Step 4: Calculate the operating margin emission factor according to the selected method.</w:t>
      </w:r>
    </w:p>
    <w:p w14:paraId="2B2AD57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simple OM may be calculated by one of the following two options:</w:t>
      </w:r>
    </w:p>
    <w:p w14:paraId="254CA33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 Option A: Based on the net electricity generation and a CO2 emission factor of each power unit; or</w:t>
      </w:r>
    </w:p>
    <w:p w14:paraId="081ED638"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 Option B: Based on the total net electricity generation of all power plants serving the system and the fuel types and total fuel consumption of the project electricity system. Option B can only be used if:</w:t>
      </w:r>
    </w:p>
    <w:p w14:paraId="220CD645" w14:textId="77777777" w:rsidR="00C7002D" w:rsidRDefault="00B701B1">
      <w:pPr>
        <w:ind w:left="708"/>
        <w:rPr>
          <w:rFonts w:ascii="Constantia" w:eastAsia="Constantia" w:hAnsi="Constantia" w:cs="Constantia"/>
          <w:sz w:val="24"/>
          <w:szCs w:val="24"/>
        </w:rPr>
      </w:pPr>
      <w:r>
        <w:rPr>
          <w:rFonts w:ascii="Constantia" w:eastAsia="Constantia" w:hAnsi="Constantia" w:cs="Constantia"/>
          <w:sz w:val="24"/>
          <w:szCs w:val="24"/>
        </w:rPr>
        <w:t>(i) The necessary data for Option A is not available; and</w:t>
      </w:r>
    </w:p>
    <w:p w14:paraId="6184EA2F" w14:textId="77777777" w:rsidR="00C7002D" w:rsidRDefault="00B701B1">
      <w:pPr>
        <w:ind w:left="708"/>
        <w:rPr>
          <w:rFonts w:ascii="Constantia" w:eastAsia="Constantia" w:hAnsi="Constantia" w:cs="Constantia"/>
          <w:sz w:val="24"/>
          <w:szCs w:val="24"/>
        </w:rPr>
      </w:pPr>
      <w:r>
        <w:rPr>
          <w:rFonts w:ascii="Constantia" w:eastAsia="Constantia" w:hAnsi="Constantia" w:cs="Constantia"/>
          <w:sz w:val="24"/>
          <w:szCs w:val="24"/>
        </w:rPr>
        <w:t>(ii) Only nuclear and renewable power generation are considered as low-cost/must-run power sources and the quantity of electricity supplied to the grid by these sources is known; and</w:t>
      </w:r>
    </w:p>
    <w:p w14:paraId="4318F41A" w14:textId="77777777" w:rsidR="00C7002D" w:rsidRDefault="00B701B1">
      <w:pPr>
        <w:ind w:left="708"/>
        <w:rPr>
          <w:rFonts w:ascii="Constantia" w:eastAsia="Constantia" w:hAnsi="Constantia" w:cs="Constantia"/>
          <w:sz w:val="24"/>
          <w:szCs w:val="24"/>
        </w:rPr>
      </w:pPr>
      <w:r>
        <w:rPr>
          <w:rFonts w:ascii="Constantia" w:eastAsia="Constantia" w:hAnsi="Constantia" w:cs="Constantia"/>
          <w:sz w:val="24"/>
          <w:szCs w:val="24"/>
        </w:rPr>
        <w:t>(iii) Off-grid power plants are not included in the calculation (i.e. if Option I has been chosen in Step 2).</w:t>
      </w:r>
    </w:p>
    <w:p w14:paraId="2F5959E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As the Argentina´s  Secretaría de Energía publish and calculate the Emission Factor following TOOL07 v7.0 the option A will be used. Under this option, the simple OM emission factor is calculated based on the net electricity generation and an emission factor for each power unit, as follows:</w:t>
      </w:r>
    </w:p>
    <w:p w14:paraId="11DB695C" w14:textId="77777777" w:rsidR="00C7002D" w:rsidRDefault="00B701B1">
      <w:pPr>
        <w:rPr>
          <w:rFonts w:ascii="Constantia" w:eastAsia="Constantia" w:hAnsi="Constantia" w:cs="Constantia"/>
          <w:sz w:val="24"/>
          <w:szCs w:val="24"/>
        </w:rPr>
      </w:pPr>
      <w:r>
        <w:rPr>
          <w:noProof/>
          <w:lang w:val="es-AR"/>
        </w:rPr>
        <w:drawing>
          <wp:inline distT="0" distB="0" distL="0" distR="0" wp14:anchorId="6D8DEF1E" wp14:editId="791B46B5">
            <wp:extent cx="3055885" cy="594412"/>
            <wp:effectExtent l="0" t="0" r="0" b="0"/>
            <wp:docPr id="17" name="image1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Texto, Pizarra&#10;&#10;Descripción generada automáticamente"/>
                    <pic:cNvPicPr preferRelativeResize="0"/>
                  </pic:nvPicPr>
                  <pic:blipFill>
                    <a:blip r:embed="rId27"/>
                    <a:srcRect/>
                    <a:stretch>
                      <a:fillRect/>
                    </a:stretch>
                  </pic:blipFill>
                  <pic:spPr>
                    <a:xfrm>
                      <a:off x="0" y="0"/>
                      <a:ext cx="3055885" cy="594412"/>
                    </a:xfrm>
                    <a:prstGeom prst="rect">
                      <a:avLst/>
                    </a:prstGeom>
                    <a:ln/>
                  </pic:spPr>
                </pic:pic>
              </a:graphicData>
            </a:graphic>
          </wp:inline>
        </w:drawing>
      </w:r>
    </w:p>
    <w:p w14:paraId="2965B1D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The following table shows the Emission Factor Estimates made in the country; data provided by the Secretariat of Energy - Strategic Planning of the Nation</w:t>
      </w:r>
      <w:r>
        <w:rPr>
          <w:rFonts w:ascii="Constantia" w:eastAsia="Constantia" w:hAnsi="Constantia" w:cs="Constantia"/>
          <w:sz w:val="24"/>
          <w:szCs w:val="24"/>
          <w:vertAlign w:val="superscript"/>
        </w:rPr>
        <w:footnoteReference w:id="2"/>
      </w:r>
    </w:p>
    <w:p w14:paraId="3D650AAE"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Table 2 Operating Margin</w:t>
      </w:r>
    </w:p>
    <w:tbl>
      <w:tblPr>
        <w:tblStyle w:val="ab"/>
        <w:tblW w:w="8501" w:type="dxa"/>
        <w:tblInd w:w="0" w:type="dxa"/>
        <w:tblLayout w:type="fixed"/>
        <w:tblLook w:val="0400" w:firstRow="0" w:lastRow="0" w:firstColumn="0" w:lastColumn="0" w:noHBand="0" w:noVBand="1"/>
      </w:tblPr>
      <w:tblGrid>
        <w:gridCol w:w="1840"/>
        <w:gridCol w:w="1840"/>
        <w:gridCol w:w="1555"/>
        <w:gridCol w:w="1654"/>
        <w:gridCol w:w="1612"/>
      </w:tblGrid>
      <w:tr w:rsidR="00C7002D" w:rsidRPr="00CB12A4" w14:paraId="170CAF9D" w14:textId="77777777" w:rsidTr="00CB12A4">
        <w:trPr>
          <w:trHeight w:val="372"/>
        </w:trPr>
        <w:tc>
          <w:tcPr>
            <w:tcW w:w="3680" w:type="dxa"/>
            <w:gridSpan w:val="2"/>
            <w:tcBorders>
              <w:top w:val="single" w:sz="8" w:space="0" w:color="000000"/>
              <w:left w:val="single" w:sz="8" w:space="0" w:color="000000"/>
              <w:bottom w:val="nil"/>
              <w:right w:val="nil"/>
            </w:tcBorders>
            <w:shd w:val="clear" w:color="auto" w:fill="auto"/>
            <w:vAlign w:val="bottom"/>
          </w:tcPr>
          <w:p w14:paraId="6857932B"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Operating Margin</w:t>
            </w:r>
          </w:p>
        </w:tc>
        <w:tc>
          <w:tcPr>
            <w:tcW w:w="1555" w:type="dxa"/>
            <w:tcBorders>
              <w:top w:val="single" w:sz="8" w:space="0" w:color="000000"/>
              <w:left w:val="nil"/>
              <w:bottom w:val="nil"/>
              <w:right w:val="nil"/>
            </w:tcBorders>
            <w:shd w:val="clear" w:color="auto" w:fill="auto"/>
            <w:vAlign w:val="bottom"/>
          </w:tcPr>
          <w:p w14:paraId="02B5D049"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654" w:type="dxa"/>
            <w:tcBorders>
              <w:top w:val="single" w:sz="8" w:space="0" w:color="000000"/>
              <w:left w:val="nil"/>
              <w:bottom w:val="nil"/>
              <w:right w:val="nil"/>
            </w:tcBorders>
            <w:shd w:val="clear" w:color="auto" w:fill="auto"/>
            <w:vAlign w:val="bottom"/>
          </w:tcPr>
          <w:p w14:paraId="14043712"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612" w:type="dxa"/>
            <w:tcBorders>
              <w:top w:val="single" w:sz="8" w:space="0" w:color="000000"/>
              <w:left w:val="nil"/>
              <w:bottom w:val="nil"/>
              <w:right w:val="single" w:sz="8" w:space="0" w:color="000000"/>
            </w:tcBorders>
            <w:shd w:val="clear" w:color="auto" w:fill="auto"/>
            <w:vAlign w:val="bottom"/>
          </w:tcPr>
          <w:p w14:paraId="00C16A03"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r>
      <w:tr w:rsidR="00C7002D" w:rsidRPr="00CB12A4" w14:paraId="4110282B" w14:textId="77777777" w:rsidTr="00CB12A4">
        <w:trPr>
          <w:trHeight w:val="300"/>
        </w:trPr>
        <w:tc>
          <w:tcPr>
            <w:tcW w:w="1840" w:type="dxa"/>
            <w:tcBorders>
              <w:top w:val="nil"/>
              <w:left w:val="single" w:sz="8" w:space="0" w:color="000000"/>
              <w:bottom w:val="nil"/>
              <w:right w:val="nil"/>
            </w:tcBorders>
            <w:shd w:val="clear" w:color="auto" w:fill="auto"/>
            <w:vAlign w:val="bottom"/>
          </w:tcPr>
          <w:p w14:paraId="5CB9C831"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840" w:type="dxa"/>
            <w:tcBorders>
              <w:top w:val="nil"/>
              <w:left w:val="nil"/>
              <w:bottom w:val="nil"/>
              <w:right w:val="nil"/>
            </w:tcBorders>
            <w:shd w:val="clear" w:color="auto" w:fill="auto"/>
            <w:vAlign w:val="bottom"/>
          </w:tcPr>
          <w:p w14:paraId="5E41E0F2" w14:textId="77777777" w:rsidR="00C7002D" w:rsidRPr="00CB12A4" w:rsidRDefault="00C7002D">
            <w:pPr>
              <w:rPr>
                <w:rFonts w:ascii="Constantia" w:eastAsia="Calibri" w:hAnsi="Constantia" w:cs="Calibri"/>
                <w:color w:val="000000"/>
                <w:sz w:val="24"/>
                <w:szCs w:val="24"/>
              </w:rPr>
            </w:pPr>
          </w:p>
        </w:tc>
        <w:tc>
          <w:tcPr>
            <w:tcW w:w="1555" w:type="dxa"/>
            <w:tcBorders>
              <w:top w:val="single" w:sz="8" w:space="0" w:color="3F6C1A"/>
              <w:left w:val="nil"/>
              <w:bottom w:val="single" w:sz="6" w:space="0" w:color="7FD13B"/>
              <w:right w:val="nil"/>
            </w:tcBorders>
            <w:shd w:val="clear" w:color="auto" w:fill="7FD13B"/>
            <w:vAlign w:val="center"/>
          </w:tcPr>
          <w:p w14:paraId="205F7DAE" w14:textId="77777777" w:rsidR="00C7002D" w:rsidRPr="00CB12A4" w:rsidRDefault="00B701B1">
            <w:pPr>
              <w:jc w:val="center"/>
              <w:rPr>
                <w:rFonts w:ascii="Constantia" w:eastAsia="Calibri" w:hAnsi="Constantia" w:cs="Calibri"/>
                <w:color w:val="FFFFFF"/>
                <w:sz w:val="24"/>
                <w:szCs w:val="24"/>
              </w:rPr>
            </w:pPr>
            <w:r w:rsidRPr="00CB12A4">
              <w:rPr>
                <w:rFonts w:ascii="Constantia" w:eastAsia="Calibri" w:hAnsi="Constantia" w:cs="Calibri"/>
                <w:color w:val="FFFFFF"/>
                <w:sz w:val="24"/>
                <w:szCs w:val="24"/>
              </w:rPr>
              <w:t>2021</w:t>
            </w:r>
          </w:p>
        </w:tc>
        <w:tc>
          <w:tcPr>
            <w:tcW w:w="1654" w:type="dxa"/>
            <w:tcBorders>
              <w:top w:val="single" w:sz="8" w:space="0" w:color="3F6C1A"/>
              <w:left w:val="nil"/>
              <w:bottom w:val="single" w:sz="6" w:space="0" w:color="7FD13B"/>
              <w:right w:val="nil"/>
            </w:tcBorders>
            <w:shd w:val="clear" w:color="auto" w:fill="7FD13B"/>
            <w:vAlign w:val="center"/>
          </w:tcPr>
          <w:p w14:paraId="0A6546EB" w14:textId="77777777" w:rsidR="00C7002D" w:rsidRPr="00CB12A4" w:rsidRDefault="00B701B1">
            <w:pPr>
              <w:jc w:val="center"/>
              <w:rPr>
                <w:rFonts w:ascii="Constantia" w:eastAsia="Calibri" w:hAnsi="Constantia" w:cs="Calibri"/>
                <w:color w:val="FFFFFF"/>
                <w:sz w:val="24"/>
                <w:szCs w:val="24"/>
              </w:rPr>
            </w:pPr>
            <w:r w:rsidRPr="00CB12A4">
              <w:rPr>
                <w:rFonts w:ascii="Constantia" w:eastAsia="Calibri" w:hAnsi="Constantia" w:cs="Calibri"/>
                <w:color w:val="FFFFFF"/>
                <w:sz w:val="24"/>
                <w:szCs w:val="24"/>
              </w:rPr>
              <w:t>2022</w:t>
            </w:r>
          </w:p>
        </w:tc>
        <w:tc>
          <w:tcPr>
            <w:tcW w:w="1612" w:type="dxa"/>
            <w:tcBorders>
              <w:top w:val="single" w:sz="8" w:space="0" w:color="3F6C1A"/>
              <w:left w:val="nil"/>
              <w:bottom w:val="single" w:sz="6" w:space="0" w:color="7FD13B"/>
              <w:right w:val="single" w:sz="8" w:space="0" w:color="000000"/>
            </w:tcBorders>
            <w:shd w:val="clear" w:color="auto" w:fill="7FD13B"/>
            <w:vAlign w:val="center"/>
          </w:tcPr>
          <w:p w14:paraId="6A5E5C84" w14:textId="77777777" w:rsidR="00C7002D" w:rsidRPr="00CB12A4" w:rsidRDefault="00B701B1">
            <w:pPr>
              <w:jc w:val="center"/>
              <w:rPr>
                <w:rFonts w:ascii="Constantia" w:eastAsia="Calibri" w:hAnsi="Constantia" w:cs="Calibri"/>
                <w:color w:val="FFFFFF"/>
                <w:sz w:val="24"/>
                <w:szCs w:val="24"/>
              </w:rPr>
            </w:pPr>
            <w:r w:rsidRPr="00CB12A4">
              <w:rPr>
                <w:rFonts w:ascii="Constantia" w:eastAsia="Calibri" w:hAnsi="Constantia" w:cs="Calibri"/>
                <w:color w:val="FFFFFF"/>
                <w:sz w:val="24"/>
                <w:szCs w:val="24"/>
              </w:rPr>
              <w:t>2023</w:t>
            </w:r>
          </w:p>
        </w:tc>
      </w:tr>
      <w:tr w:rsidR="00C7002D" w:rsidRPr="00CB12A4" w14:paraId="3C988797" w14:textId="77777777" w:rsidTr="00CB12A4">
        <w:trPr>
          <w:trHeight w:val="312"/>
        </w:trPr>
        <w:tc>
          <w:tcPr>
            <w:tcW w:w="1840" w:type="dxa"/>
            <w:tcBorders>
              <w:top w:val="nil"/>
              <w:left w:val="single" w:sz="8" w:space="0" w:color="000000"/>
              <w:bottom w:val="nil"/>
              <w:right w:val="nil"/>
            </w:tcBorders>
            <w:shd w:val="clear" w:color="auto" w:fill="auto"/>
            <w:vAlign w:val="bottom"/>
          </w:tcPr>
          <w:p w14:paraId="23E1C8E6"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EFGrid Simple OM</w:t>
            </w:r>
          </w:p>
        </w:tc>
        <w:tc>
          <w:tcPr>
            <w:tcW w:w="1840" w:type="dxa"/>
            <w:tcBorders>
              <w:top w:val="nil"/>
              <w:left w:val="nil"/>
              <w:bottom w:val="nil"/>
              <w:right w:val="nil"/>
            </w:tcBorders>
            <w:shd w:val="clear" w:color="auto" w:fill="auto"/>
            <w:vAlign w:val="bottom"/>
          </w:tcPr>
          <w:p w14:paraId="27E4D9C7"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tCO2/MWh</w:t>
            </w:r>
          </w:p>
        </w:tc>
        <w:tc>
          <w:tcPr>
            <w:tcW w:w="1555" w:type="dxa"/>
            <w:tcBorders>
              <w:top w:val="single" w:sz="4" w:space="0" w:color="7FD13B"/>
              <w:left w:val="nil"/>
              <w:bottom w:val="single" w:sz="6" w:space="0" w:color="7FD13B"/>
              <w:right w:val="nil"/>
            </w:tcBorders>
            <w:shd w:val="clear" w:color="auto" w:fill="auto"/>
            <w:vAlign w:val="center"/>
          </w:tcPr>
          <w:p w14:paraId="11835FF1" w14:textId="2AE50E5D" w:rsidR="00C7002D" w:rsidRPr="00CB12A4" w:rsidRDefault="00B701B1">
            <w:pPr>
              <w:jc w:val="center"/>
              <w:rPr>
                <w:rFonts w:ascii="Constantia" w:eastAsia="Calibri" w:hAnsi="Constantia" w:cs="Calibri"/>
                <w:b/>
                <w:color w:val="000000"/>
                <w:sz w:val="24"/>
                <w:szCs w:val="24"/>
              </w:rPr>
            </w:pPr>
            <w:r w:rsidRPr="00CB12A4">
              <w:rPr>
                <w:rFonts w:ascii="Constantia" w:eastAsia="Calibri" w:hAnsi="Constantia" w:cs="Calibri"/>
                <w:b/>
                <w:color w:val="000000"/>
                <w:sz w:val="24"/>
                <w:szCs w:val="24"/>
              </w:rPr>
              <w:t>0</w:t>
            </w:r>
            <w:r w:rsidR="00942A80">
              <w:rPr>
                <w:rFonts w:ascii="Constantia" w:eastAsia="Calibri" w:hAnsi="Constantia" w:cs="Calibri"/>
                <w:b/>
                <w:color w:val="000000"/>
                <w:sz w:val="24"/>
                <w:szCs w:val="24"/>
              </w:rPr>
              <w:t>.</w:t>
            </w:r>
            <w:r w:rsidRPr="00CB12A4">
              <w:rPr>
                <w:rFonts w:ascii="Constantia" w:eastAsia="Calibri" w:hAnsi="Constantia" w:cs="Calibri"/>
                <w:b/>
                <w:color w:val="000000"/>
                <w:sz w:val="24"/>
                <w:szCs w:val="24"/>
              </w:rPr>
              <w:t>4589</w:t>
            </w:r>
          </w:p>
        </w:tc>
        <w:tc>
          <w:tcPr>
            <w:tcW w:w="1654" w:type="dxa"/>
            <w:tcBorders>
              <w:top w:val="single" w:sz="4" w:space="0" w:color="7FD13B"/>
              <w:left w:val="nil"/>
              <w:bottom w:val="single" w:sz="6" w:space="0" w:color="7FD13B"/>
              <w:right w:val="nil"/>
            </w:tcBorders>
            <w:shd w:val="clear" w:color="auto" w:fill="auto"/>
            <w:vAlign w:val="center"/>
          </w:tcPr>
          <w:p w14:paraId="78046050" w14:textId="279EFD6A" w:rsidR="00C7002D" w:rsidRPr="00CB12A4" w:rsidRDefault="00B701B1">
            <w:pPr>
              <w:jc w:val="center"/>
              <w:rPr>
                <w:rFonts w:ascii="Constantia" w:eastAsia="Calibri" w:hAnsi="Constantia" w:cs="Calibri"/>
                <w:b/>
                <w:color w:val="000000"/>
                <w:sz w:val="24"/>
                <w:szCs w:val="24"/>
              </w:rPr>
            </w:pPr>
            <w:r w:rsidRPr="00CB12A4">
              <w:rPr>
                <w:rFonts w:ascii="Constantia" w:eastAsia="Calibri" w:hAnsi="Constantia" w:cs="Calibri"/>
                <w:b/>
                <w:color w:val="000000"/>
                <w:sz w:val="24"/>
                <w:szCs w:val="24"/>
              </w:rPr>
              <w:t>0</w:t>
            </w:r>
            <w:r w:rsidR="00942A80">
              <w:rPr>
                <w:rFonts w:ascii="Constantia" w:eastAsia="Calibri" w:hAnsi="Constantia" w:cs="Calibri"/>
                <w:b/>
                <w:color w:val="000000"/>
                <w:sz w:val="24"/>
                <w:szCs w:val="24"/>
              </w:rPr>
              <w:t>.</w:t>
            </w:r>
            <w:r w:rsidRPr="00CB12A4">
              <w:rPr>
                <w:rFonts w:ascii="Constantia" w:eastAsia="Calibri" w:hAnsi="Constantia" w:cs="Calibri"/>
                <w:b/>
                <w:color w:val="000000"/>
                <w:sz w:val="24"/>
                <w:szCs w:val="24"/>
              </w:rPr>
              <w:t>4499</w:t>
            </w:r>
          </w:p>
        </w:tc>
        <w:tc>
          <w:tcPr>
            <w:tcW w:w="1612" w:type="dxa"/>
            <w:tcBorders>
              <w:top w:val="single" w:sz="4" w:space="0" w:color="7FD13B"/>
              <w:left w:val="nil"/>
              <w:bottom w:val="single" w:sz="6" w:space="0" w:color="7FD13B"/>
              <w:right w:val="single" w:sz="8" w:space="0" w:color="000000"/>
            </w:tcBorders>
            <w:shd w:val="clear" w:color="auto" w:fill="auto"/>
            <w:vAlign w:val="center"/>
          </w:tcPr>
          <w:p w14:paraId="5AEFCD01" w14:textId="730B32CF" w:rsidR="00C7002D" w:rsidRPr="00CB12A4" w:rsidRDefault="00B701B1">
            <w:pPr>
              <w:jc w:val="center"/>
              <w:rPr>
                <w:rFonts w:ascii="Constantia" w:eastAsia="Calibri" w:hAnsi="Constantia" w:cs="Calibri"/>
                <w:b/>
                <w:color w:val="000000"/>
                <w:sz w:val="24"/>
                <w:szCs w:val="24"/>
              </w:rPr>
            </w:pPr>
            <w:r w:rsidRPr="00CB12A4">
              <w:rPr>
                <w:rFonts w:ascii="Constantia" w:eastAsia="Calibri" w:hAnsi="Constantia" w:cs="Calibri"/>
                <w:b/>
                <w:color w:val="000000"/>
                <w:sz w:val="24"/>
                <w:szCs w:val="24"/>
              </w:rPr>
              <w:t>0</w:t>
            </w:r>
            <w:r w:rsidR="00942A80">
              <w:rPr>
                <w:rFonts w:ascii="Constantia" w:eastAsia="Calibri" w:hAnsi="Constantia" w:cs="Calibri"/>
                <w:b/>
                <w:color w:val="000000"/>
                <w:sz w:val="24"/>
                <w:szCs w:val="24"/>
              </w:rPr>
              <w:t>.</w:t>
            </w:r>
            <w:r w:rsidRPr="00CB12A4">
              <w:rPr>
                <w:rFonts w:ascii="Constantia" w:eastAsia="Calibri" w:hAnsi="Constantia" w:cs="Calibri"/>
                <w:b/>
                <w:color w:val="000000"/>
                <w:sz w:val="24"/>
                <w:szCs w:val="24"/>
              </w:rPr>
              <w:t>4294</w:t>
            </w:r>
          </w:p>
        </w:tc>
      </w:tr>
      <w:tr w:rsidR="00C7002D" w:rsidRPr="00CB12A4" w14:paraId="30C81BDA" w14:textId="77777777" w:rsidTr="00CB12A4">
        <w:trPr>
          <w:trHeight w:val="300"/>
        </w:trPr>
        <w:tc>
          <w:tcPr>
            <w:tcW w:w="1840" w:type="dxa"/>
            <w:tcBorders>
              <w:top w:val="nil"/>
              <w:left w:val="single" w:sz="8" w:space="0" w:color="000000"/>
              <w:bottom w:val="nil"/>
              <w:right w:val="nil"/>
            </w:tcBorders>
            <w:shd w:val="clear" w:color="auto" w:fill="auto"/>
            <w:vAlign w:val="bottom"/>
          </w:tcPr>
          <w:p w14:paraId="429678BB" w14:textId="77777777" w:rsidR="00C7002D" w:rsidRPr="00CB12A4" w:rsidRDefault="00B701B1">
            <w:pPr>
              <w:rPr>
                <w:rFonts w:ascii="Constantia" w:eastAsia="Calibri" w:hAnsi="Constantia" w:cs="Calibri"/>
                <w:b/>
                <w:color w:val="000000"/>
                <w:sz w:val="24"/>
                <w:szCs w:val="24"/>
                <w:lang w:val="es-AR"/>
              </w:rPr>
            </w:pPr>
            <w:r w:rsidRPr="00CB12A4">
              <w:rPr>
                <w:rFonts w:ascii="Constantia" w:eastAsia="Calibri" w:hAnsi="Constantia" w:cs="Calibri"/>
                <w:b/>
                <w:color w:val="000000"/>
                <w:sz w:val="24"/>
                <w:szCs w:val="24"/>
                <w:lang w:val="es-AR"/>
              </w:rPr>
              <w:t>EG m,y sin LCMR</w:t>
            </w:r>
          </w:p>
        </w:tc>
        <w:tc>
          <w:tcPr>
            <w:tcW w:w="1840" w:type="dxa"/>
            <w:tcBorders>
              <w:top w:val="nil"/>
              <w:left w:val="nil"/>
              <w:bottom w:val="nil"/>
              <w:right w:val="nil"/>
            </w:tcBorders>
            <w:shd w:val="clear" w:color="auto" w:fill="auto"/>
            <w:vAlign w:val="bottom"/>
          </w:tcPr>
          <w:p w14:paraId="21A285B6"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GWh</w:t>
            </w:r>
          </w:p>
        </w:tc>
        <w:tc>
          <w:tcPr>
            <w:tcW w:w="1555" w:type="dxa"/>
            <w:tcBorders>
              <w:top w:val="nil"/>
              <w:left w:val="nil"/>
              <w:bottom w:val="nil"/>
              <w:right w:val="nil"/>
            </w:tcBorders>
            <w:shd w:val="clear" w:color="auto" w:fill="auto"/>
            <w:vAlign w:val="bottom"/>
          </w:tcPr>
          <w:p w14:paraId="72F0608B" w14:textId="2E60EF69"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90</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893</w:t>
            </w:r>
          </w:p>
        </w:tc>
        <w:tc>
          <w:tcPr>
            <w:tcW w:w="1654" w:type="dxa"/>
            <w:tcBorders>
              <w:top w:val="nil"/>
              <w:left w:val="nil"/>
              <w:bottom w:val="nil"/>
              <w:right w:val="nil"/>
            </w:tcBorders>
            <w:shd w:val="clear" w:color="auto" w:fill="auto"/>
            <w:vAlign w:val="bottom"/>
          </w:tcPr>
          <w:p w14:paraId="0AB4B500" w14:textId="231A4834"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88</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061</w:t>
            </w:r>
          </w:p>
        </w:tc>
        <w:tc>
          <w:tcPr>
            <w:tcW w:w="1612" w:type="dxa"/>
            <w:tcBorders>
              <w:top w:val="nil"/>
              <w:left w:val="nil"/>
              <w:bottom w:val="nil"/>
              <w:right w:val="single" w:sz="8" w:space="0" w:color="000000"/>
            </w:tcBorders>
            <w:shd w:val="clear" w:color="auto" w:fill="auto"/>
            <w:vAlign w:val="bottom"/>
          </w:tcPr>
          <w:p w14:paraId="51908842" w14:textId="6894F3D9"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79</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261</w:t>
            </w:r>
          </w:p>
        </w:tc>
      </w:tr>
      <w:tr w:rsidR="00C7002D" w:rsidRPr="00CB12A4" w14:paraId="4DE5B51D" w14:textId="77777777" w:rsidTr="00CB12A4">
        <w:trPr>
          <w:trHeight w:val="288"/>
        </w:trPr>
        <w:tc>
          <w:tcPr>
            <w:tcW w:w="1840" w:type="dxa"/>
            <w:tcBorders>
              <w:top w:val="nil"/>
              <w:left w:val="single" w:sz="8" w:space="0" w:color="000000"/>
              <w:bottom w:val="nil"/>
              <w:right w:val="nil"/>
            </w:tcBorders>
            <w:shd w:val="clear" w:color="auto" w:fill="auto"/>
            <w:vAlign w:val="bottom"/>
          </w:tcPr>
          <w:p w14:paraId="07E145CD"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Emisiones</w:t>
            </w:r>
          </w:p>
        </w:tc>
        <w:tc>
          <w:tcPr>
            <w:tcW w:w="1840" w:type="dxa"/>
            <w:tcBorders>
              <w:top w:val="nil"/>
              <w:left w:val="nil"/>
              <w:bottom w:val="nil"/>
              <w:right w:val="nil"/>
            </w:tcBorders>
            <w:shd w:val="clear" w:color="auto" w:fill="auto"/>
            <w:vAlign w:val="bottom"/>
          </w:tcPr>
          <w:p w14:paraId="683F8783"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tCO2</w:t>
            </w:r>
          </w:p>
        </w:tc>
        <w:tc>
          <w:tcPr>
            <w:tcW w:w="1555" w:type="dxa"/>
            <w:tcBorders>
              <w:top w:val="nil"/>
              <w:left w:val="nil"/>
              <w:bottom w:val="nil"/>
              <w:right w:val="nil"/>
            </w:tcBorders>
            <w:shd w:val="clear" w:color="auto" w:fill="auto"/>
            <w:vAlign w:val="bottom"/>
          </w:tcPr>
          <w:p w14:paraId="683E95B6" w14:textId="6CBAA13D"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41</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712</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283</w:t>
            </w:r>
          </w:p>
        </w:tc>
        <w:tc>
          <w:tcPr>
            <w:tcW w:w="1654" w:type="dxa"/>
            <w:tcBorders>
              <w:top w:val="nil"/>
              <w:left w:val="nil"/>
              <w:bottom w:val="nil"/>
              <w:right w:val="nil"/>
            </w:tcBorders>
            <w:shd w:val="clear" w:color="auto" w:fill="auto"/>
            <w:vAlign w:val="bottom"/>
          </w:tcPr>
          <w:p w14:paraId="44026140" w14:textId="69D9D2FD"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39</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616</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554</w:t>
            </w:r>
          </w:p>
        </w:tc>
        <w:tc>
          <w:tcPr>
            <w:tcW w:w="1612" w:type="dxa"/>
            <w:tcBorders>
              <w:top w:val="nil"/>
              <w:left w:val="nil"/>
              <w:bottom w:val="nil"/>
              <w:right w:val="single" w:sz="8" w:space="0" w:color="000000"/>
            </w:tcBorders>
            <w:shd w:val="clear" w:color="auto" w:fill="auto"/>
            <w:vAlign w:val="bottom"/>
          </w:tcPr>
          <w:p w14:paraId="2A59B0F0" w14:textId="6142F2D1"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34</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038</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046</w:t>
            </w:r>
          </w:p>
        </w:tc>
      </w:tr>
      <w:tr w:rsidR="00C7002D" w:rsidRPr="00CB12A4" w14:paraId="13A7A461" w14:textId="77777777" w:rsidTr="00CB12A4">
        <w:trPr>
          <w:trHeight w:val="288"/>
        </w:trPr>
        <w:tc>
          <w:tcPr>
            <w:tcW w:w="1840" w:type="dxa"/>
            <w:tcBorders>
              <w:top w:val="nil"/>
              <w:left w:val="single" w:sz="8" w:space="0" w:color="000000"/>
              <w:bottom w:val="nil"/>
              <w:right w:val="nil"/>
            </w:tcBorders>
            <w:shd w:val="clear" w:color="auto" w:fill="auto"/>
            <w:vAlign w:val="bottom"/>
          </w:tcPr>
          <w:p w14:paraId="0061EFC8"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Suma control</w:t>
            </w:r>
          </w:p>
        </w:tc>
        <w:tc>
          <w:tcPr>
            <w:tcW w:w="1840" w:type="dxa"/>
            <w:tcBorders>
              <w:top w:val="nil"/>
              <w:left w:val="nil"/>
              <w:bottom w:val="nil"/>
              <w:right w:val="nil"/>
            </w:tcBorders>
            <w:shd w:val="clear" w:color="auto" w:fill="auto"/>
            <w:vAlign w:val="bottom"/>
          </w:tcPr>
          <w:p w14:paraId="483881C1"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tCO2/MWh</w:t>
            </w:r>
          </w:p>
        </w:tc>
        <w:tc>
          <w:tcPr>
            <w:tcW w:w="1555" w:type="dxa"/>
            <w:tcBorders>
              <w:top w:val="nil"/>
              <w:left w:val="nil"/>
              <w:bottom w:val="nil"/>
              <w:right w:val="nil"/>
            </w:tcBorders>
            <w:shd w:val="clear" w:color="auto" w:fill="auto"/>
            <w:vAlign w:val="bottom"/>
          </w:tcPr>
          <w:p w14:paraId="3AD6A880" w14:textId="0014736F"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0</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458914643</w:t>
            </w:r>
          </w:p>
        </w:tc>
        <w:tc>
          <w:tcPr>
            <w:tcW w:w="1654" w:type="dxa"/>
            <w:tcBorders>
              <w:top w:val="nil"/>
              <w:left w:val="nil"/>
              <w:bottom w:val="nil"/>
              <w:right w:val="nil"/>
            </w:tcBorders>
            <w:shd w:val="clear" w:color="auto" w:fill="auto"/>
            <w:vAlign w:val="bottom"/>
          </w:tcPr>
          <w:p w14:paraId="580B0121" w14:textId="435E6D8E"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0</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449876874</w:t>
            </w:r>
          </w:p>
        </w:tc>
        <w:tc>
          <w:tcPr>
            <w:tcW w:w="1612" w:type="dxa"/>
            <w:tcBorders>
              <w:top w:val="nil"/>
              <w:left w:val="nil"/>
              <w:bottom w:val="nil"/>
              <w:right w:val="single" w:sz="8" w:space="0" w:color="000000"/>
            </w:tcBorders>
            <w:shd w:val="clear" w:color="auto" w:fill="auto"/>
            <w:vAlign w:val="bottom"/>
          </w:tcPr>
          <w:p w14:paraId="39372588" w14:textId="74CC675D"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0</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429444416</w:t>
            </w:r>
          </w:p>
        </w:tc>
      </w:tr>
      <w:tr w:rsidR="00C7002D" w:rsidRPr="00CB12A4" w14:paraId="085E3A42" w14:textId="77777777" w:rsidTr="00CB12A4">
        <w:trPr>
          <w:trHeight w:val="288"/>
        </w:trPr>
        <w:tc>
          <w:tcPr>
            <w:tcW w:w="1840" w:type="dxa"/>
            <w:tcBorders>
              <w:top w:val="nil"/>
              <w:left w:val="single" w:sz="8" w:space="0" w:color="000000"/>
              <w:bottom w:val="nil"/>
              <w:right w:val="nil"/>
            </w:tcBorders>
            <w:shd w:val="clear" w:color="auto" w:fill="auto"/>
            <w:vAlign w:val="bottom"/>
          </w:tcPr>
          <w:p w14:paraId="2159EC24"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840" w:type="dxa"/>
            <w:tcBorders>
              <w:top w:val="nil"/>
              <w:left w:val="nil"/>
              <w:bottom w:val="nil"/>
              <w:right w:val="nil"/>
            </w:tcBorders>
            <w:shd w:val="clear" w:color="auto" w:fill="auto"/>
            <w:vAlign w:val="bottom"/>
          </w:tcPr>
          <w:p w14:paraId="11C4DED2" w14:textId="77777777" w:rsidR="00C7002D" w:rsidRPr="00CB12A4" w:rsidRDefault="00C7002D">
            <w:pPr>
              <w:rPr>
                <w:rFonts w:ascii="Constantia" w:eastAsia="Calibri" w:hAnsi="Constantia" w:cs="Calibri"/>
                <w:color w:val="000000"/>
                <w:sz w:val="24"/>
                <w:szCs w:val="24"/>
              </w:rPr>
            </w:pPr>
          </w:p>
        </w:tc>
        <w:tc>
          <w:tcPr>
            <w:tcW w:w="1555" w:type="dxa"/>
            <w:tcBorders>
              <w:top w:val="nil"/>
              <w:left w:val="nil"/>
              <w:bottom w:val="nil"/>
              <w:right w:val="nil"/>
            </w:tcBorders>
            <w:shd w:val="clear" w:color="auto" w:fill="auto"/>
            <w:vAlign w:val="bottom"/>
          </w:tcPr>
          <w:p w14:paraId="48A4EB8A" w14:textId="77777777" w:rsidR="00C7002D" w:rsidRPr="00CB12A4" w:rsidRDefault="00C7002D">
            <w:pPr>
              <w:rPr>
                <w:rFonts w:ascii="Constantia" w:eastAsia="Times New Roman" w:hAnsi="Constantia" w:cs="Times New Roman"/>
                <w:sz w:val="24"/>
                <w:szCs w:val="24"/>
              </w:rPr>
            </w:pPr>
          </w:p>
        </w:tc>
        <w:tc>
          <w:tcPr>
            <w:tcW w:w="1654" w:type="dxa"/>
            <w:tcBorders>
              <w:top w:val="nil"/>
              <w:left w:val="nil"/>
              <w:bottom w:val="nil"/>
              <w:right w:val="nil"/>
            </w:tcBorders>
            <w:shd w:val="clear" w:color="auto" w:fill="auto"/>
            <w:vAlign w:val="bottom"/>
          </w:tcPr>
          <w:p w14:paraId="79ECF162" w14:textId="77777777" w:rsidR="00C7002D" w:rsidRPr="00CB12A4" w:rsidRDefault="00C7002D">
            <w:pPr>
              <w:rPr>
                <w:rFonts w:ascii="Constantia" w:eastAsia="Times New Roman" w:hAnsi="Constantia" w:cs="Times New Roman"/>
                <w:sz w:val="24"/>
                <w:szCs w:val="24"/>
              </w:rPr>
            </w:pPr>
          </w:p>
        </w:tc>
        <w:tc>
          <w:tcPr>
            <w:tcW w:w="1612" w:type="dxa"/>
            <w:tcBorders>
              <w:top w:val="nil"/>
              <w:left w:val="nil"/>
              <w:bottom w:val="nil"/>
              <w:right w:val="single" w:sz="8" w:space="0" w:color="000000"/>
            </w:tcBorders>
            <w:shd w:val="clear" w:color="auto" w:fill="auto"/>
            <w:vAlign w:val="bottom"/>
          </w:tcPr>
          <w:p w14:paraId="11F53E28"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r>
      <w:tr w:rsidR="00C7002D" w:rsidRPr="00CB12A4" w14:paraId="2800A514" w14:textId="77777777" w:rsidTr="00CB12A4">
        <w:trPr>
          <w:trHeight w:val="588"/>
        </w:trPr>
        <w:tc>
          <w:tcPr>
            <w:tcW w:w="1840" w:type="dxa"/>
            <w:tcBorders>
              <w:top w:val="single" w:sz="4" w:space="0" w:color="000000"/>
              <w:left w:val="single" w:sz="8" w:space="0" w:color="000000"/>
              <w:bottom w:val="single" w:sz="8" w:space="0" w:color="000000"/>
              <w:right w:val="nil"/>
            </w:tcBorders>
            <w:shd w:val="clear" w:color="auto" w:fill="auto"/>
            <w:vAlign w:val="center"/>
          </w:tcPr>
          <w:p w14:paraId="21EDB285" w14:textId="77777777" w:rsidR="00C7002D" w:rsidRPr="00CB12A4" w:rsidRDefault="00B701B1">
            <w:pPr>
              <w:jc w:val="center"/>
              <w:rPr>
                <w:rFonts w:ascii="Constantia" w:eastAsia="Calibri" w:hAnsi="Constantia" w:cs="Calibri"/>
                <w:b/>
                <w:color w:val="000000"/>
                <w:sz w:val="24"/>
                <w:szCs w:val="24"/>
              </w:rPr>
            </w:pPr>
            <w:r w:rsidRPr="00CB12A4">
              <w:rPr>
                <w:rFonts w:ascii="Constantia" w:eastAsia="Calibri" w:hAnsi="Constantia" w:cs="Calibri"/>
                <w:b/>
                <w:color w:val="000000"/>
                <w:sz w:val="24"/>
                <w:szCs w:val="24"/>
              </w:rPr>
              <w:t>Weighted average EF</w:t>
            </w:r>
          </w:p>
        </w:tc>
        <w:tc>
          <w:tcPr>
            <w:tcW w:w="1840" w:type="dxa"/>
            <w:tcBorders>
              <w:top w:val="single" w:sz="4" w:space="0" w:color="000000"/>
              <w:left w:val="nil"/>
              <w:bottom w:val="single" w:sz="8" w:space="0" w:color="000000"/>
              <w:right w:val="nil"/>
            </w:tcBorders>
            <w:shd w:val="clear" w:color="auto" w:fill="auto"/>
            <w:vAlign w:val="bottom"/>
          </w:tcPr>
          <w:p w14:paraId="36E6692A"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tCO2/MWh</w:t>
            </w:r>
          </w:p>
        </w:tc>
        <w:tc>
          <w:tcPr>
            <w:tcW w:w="1555" w:type="dxa"/>
            <w:tcBorders>
              <w:top w:val="single" w:sz="4" w:space="0" w:color="000000"/>
              <w:left w:val="nil"/>
              <w:bottom w:val="single" w:sz="8" w:space="0" w:color="000000"/>
              <w:right w:val="single" w:sz="4" w:space="0" w:color="000000"/>
            </w:tcBorders>
            <w:shd w:val="clear" w:color="auto" w:fill="auto"/>
            <w:vAlign w:val="center"/>
          </w:tcPr>
          <w:p w14:paraId="405D49B9" w14:textId="77DFC39C" w:rsidR="00C7002D" w:rsidRPr="00CB12A4" w:rsidRDefault="00B701B1">
            <w:pPr>
              <w:jc w:val="right"/>
              <w:rPr>
                <w:rFonts w:ascii="Constantia" w:eastAsia="Calibri" w:hAnsi="Constantia" w:cs="Calibri"/>
                <w:b/>
                <w:color w:val="000000"/>
                <w:sz w:val="24"/>
                <w:szCs w:val="24"/>
              </w:rPr>
            </w:pPr>
            <w:r w:rsidRPr="00CB12A4">
              <w:rPr>
                <w:rFonts w:ascii="Constantia" w:eastAsia="Calibri" w:hAnsi="Constantia" w:cs="Calibri"/>
                <w:b/>
                <w:color w:val="000000"/>
                <w:sz w:val="24"/>
                <w:szCs w:val="24"/>
              </w:rPr>
              <w:t>0</w:t>
            </w:r>
            <w:r w:rsidR="00942A80">
              <w:rPr>
                <w:rFonts w:ascii="Constantia" w:eastAsia="Calibri" w:hAnsi="Constantia" w:cs="Calibri"/>
                <w:b/>
                <w:color w:val="000000"/>
                <w:sz w:val="24"/>
                <w:szCs w:val="24"/>
              </w:rPr>
              <w:t>.</w:t>
            </w:r>
            <w:r w:rsidRPr="00CB12A4">
              <w:rPr>
                <w:rFonts w:ascii="Constantia" w:eastAsia="Calibri" w:hAnsi="Constantia" w:cs="Calibri"/>
                <w:b/>
                <w:color w:val="000000"/>
                <w:sz w:val="24"/>
                <w:szCs w:val="24"/>
              </w:rPr>
              <w:t>4468</w:t>
            </w:r>
          </w:p>
        </w:tc>
        <w:tc>
          <w:tcPr>
            <w:tcW w:w="1654" w:type="dxa"/>
            <w:tcBorders>
              <w:top w:val="nil"/>
              <w:left w:val="nil"/>
              <w:bottom w:val="single" w:sz="8" w:space="0" w:color="000000"/>
              <w:right w:val="nil"/>
            </w:tcBorders>
            <w:shd w:val="clear" w:color="auto" w:fill="auto"/>
            <w:vAlign w:val="bottom"/>
          </w:tcPr>
          <w:p w14:paraId="55E21366"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612" w:type="dxa"/>
            <w:tcBorders>
              <w:top w:val="nil"/>
              <w:left w:val="nil"/>
              <w:bottom w:val="single" w:sz="8" w:space="0" w:color="000000"/>
              <w:right w:val="single" w:sz="8" w:space="0" w:color="000000"/>
            </w:tcBorders>
            <w:shd w:val="clear" w:color="auto" w:fill="auto"/>
            <w:vAlign w:val="bottom"/>
          </w:tcPr>
          <w:p w14:paraId="5D0F1E0C"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r>
    </w:tbl>
    <w:p w14:paraId="3BC9A74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Step 5: Calculate the build margin (BM) emission factor</w:t>
      </w:r>
    </w:p>
    <w:p w14:paraId="42229B9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In terms of vintage data, project participants can choose between one of the following two options:</w:t>
      </w:r>
    </w:p>
    <w:p w14:paraId="44B8D3E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 Option 1 - for the first crediting period, calculate the build margin emission factor ex ante based on the most recent information available on units already built for sample group m 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14:paraId="01A697D8"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(b) Option 2 - For the first crediting period, the build margin emission factor shall be updated annually, ex post, including those units built up to the year of registration of the project activity or, if information up to the year of registration is not yet available, including those units built up to the latest year for which information is available. For the second crediting period, the build margin </w:t>
      </w:r>
      <w:r>
        <w:rPr>
          <w:rFonts w:ascii="Constantia" w:eastAsia="Constantia" w:hAnsi="Constantia" w:cs="Constantia"/>
          <w:sz w:val="24"/>
          <w:szCs w:val="24"/>
        </w:rPr>
        <w:lastRenderedPageBreak/>
        <w:t>emissions factor shall be calculated ex ante, as described in Option 1 above. For the third crediting period, the build margin emission factor calculated for the second crediting period should be used.</w:t>
      </w:r>
    </w:p>
    <w:p w14:paraId="6F1BF928" w14:textId="77777777" w:rsidR="00C7002D" w:rsidRDefault="00B701B1">
      <w:r>
        <w:rPr>
          <w:rFonts w:ascii="Constantia" w:eastAsia="Constantia" w:hAnsi="Constantia" w:cs="Constantia"/>
          <w:sz w:val="24"/>
          <w:szCs w:val="24"/>
        </w:rPr>
        <w:t>Option 1 is selected for the Yungas Project</w:t>
      </w:r>
    </w:p>
    <w:p w14:paraId="1F325C82"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Table 3 Build Margin</w:t>
      </w:r>
    </w:p>
    <w:tbl>
      <w:tblPr>
        <w:tblStyle w:val="ac"/>
        <w:tblW w:w="5377" w:type="dxa"/>
        <w:tblInd w:w="0" w:type="dxa"/>
        <w:tblLayout w:type="fixed"/>
        <w:tblLook w:val="0400" w:firstRow="0" w:lastRow="0" w:firstColumn="0" w:lastColumn="0" w:noHBand="0" w:noVBand="1"/>
      </w:tblPr>
      <w:tblGrid>
        <w:gridCol w:w="2340"/>
        <w:gridCol w:w="1240"/>
        <w:gridCol w:w="1797"/>
      </w:tblGrid>
      <w:tr w:rsidR="00C7002D" w:rsidRPr="00CB12A4" w14:paraId="53053239" w14:textId="77777777" w:rsidTr="00CB12A4">
        <w:trPr>
          <w:trHeight w:val="372"/>
        </w:trPr>
        <w:tc>
          <w:tcPr>
            <w:tcW w:w="2340" w:type="dxa"/>
            <w:tcBorders>
              <w:top w:val="single" w:sz="8" w:space="0" w:color="000000"/>
              <w:left w:val="single" w:sz="8" w:space="0" w:color="000000"/>
              <w:bottom w:val="nil"/>
              <w:right w:val="nil"/>
            </w:tcBorders>
            <w:shd w:val="clear" w:color="auto" w:fill="auto"/>
            <w:vAlign w:val="bottom"/>
          </w:tcPr>
          <w:p w14:paraId="6A13B8AC"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Build Margin</w:t>
            </w:r>
          </w:p>
        </w:tc>
        <w:tc>
          <w:tcPr>
            <w:tcW w:w="1240" w:type="dxa"/>
            <w:tcBorders>
              <w:top w:val="single" w:sz="8" w:space="0" w:color="000000"/>
              <w:left w:val="nil"/>
              <w:bottom w:val="nil"/>
              <w:right w:val="nil"/>
            </w:tcBorders>
            <w:shd w:val="clear" w:color="auto" w:fill="auto"/>
            <w:vAlign w:val="bottom"/>
          </w:tcPr>
          <w:p w14:paraId="11A08956"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797" w:type="dxa"/>
            <w:tcBorders>
              <w:top w:val="single" w:sz="8" w:space="0" w:color="000000"/>
              <w:left w:val="nil"/>
              <w:bottom w:val="nil"/>
              <w:right w:val="single" w:sz="8" w:space="0" w:color="000000"/>
            </w:tcBorders>
            <w:shd w:val="clear" w:color="auto" w:fill="auto"/>
            <w:vAlign w:val="bottom"/>
          </w:tcPr>
          <w:p w14:paraId="56C15C77"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r>
      <w:tr w:rsidR="00C7002D" w:rsidRPr="00CB12A4" w14:paraId="10C79B7E" w14:textId="77777777" w:rsidTr="00CB12A4">
        <w:trPr>
          <w:trHeight w:val="300"/>
        </w:trPr>
        <w:tc>
          <w:tcPr>
            <w:tcW w:w="2340" w:type="dxa"/>
            <w:tcBorders>
              <w:top w:val="nil"/>
              <w:left w:val="single" w:sz="8" w:space="0" w:color="000000"/>
              <w:bottom w:val="nil"/>
              <w:right w:val="nil"/>
            </w:tcBorders>
            <w:shd w:val="clear" w:color="auto" w:fill="auto"/>
            <w:vAlign w:val="bottom"/>
          </w:tcPr>
          <w:p w14:paraId="09648B41"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240" w:type="dxa"/>
            <w:tcBorders>
              <w:top w:val="nil"/>
              <w:left w:val="nil"/>
              <w:bottom w:val="nil"/>
              <w:right w:val="nil"/>
            </w:tcBorders>
            <w:shd w:val="clear" w:color="auto" w:fill="auto"/>
            <w:vAlign w:val="bottom"/>
          </w:tcPr>
          <w:p w14:paraId="713EE838" w14:textId="77777777" w:rsidR="00C7002D" w:rsidRPr="00CB12A4" w:rsidRDefault="00C7002D">
            <w:pPr>
              <w:rPr>
                <w:rFonts w:ascii="Constantia" w:eastAsia="Calibri" w:hAnsi="Constantia" w:cs="Calibri"/>
                <w:color w:val="000000"/>
                <w:sz w:val="24"/>
                <w:szCs w:val="24"/>
              </w:rPr>
            </w:pPr>
          </w:p>
        </w:tc>
        <w:tc>
          <w:tcPr>
            <w:tcW w:w="1797" w:type="dxa"/>
            <w:tcBorders>
              <w:top w:val="nil"/>
              <w:left w:val="nil"/>
              <w:bottom w:val="nil"/>
              <w:right w:val="single" w:sz="8" w:space="0" w:color="000000"/>
            </w:tcBorders>
            <w:shd w:val="clear" w:color="auto" w:fill="7FD13B"/>
            <w:vAlign w:val="center"/>
          </w:tcPr>
          <w:p w14:paraId="155FA19C" w14:textId="77777777" w:rsidR="00C7002D" w:rsidRPr="00CB12A4" w:rsidRDefault="00B701B1">
            <w:pPr>
              <w:jc w:val="center"/>
              <w:rPr>
                <w:rFonts w:ascii="Constantia" w:eastAsia="Calibri" w:hAnsi="Constantia" w:cs="Calibri"/>
                <w:color w:val="FFFFFF"/>
                <w:sz w:val="24"/>
                <w:szCs w:val="24"/>
              </w:rPr>
            </w:pPr>
            <w:r w:rsidRPr="00CB12A4">
              <w:rPr>
                <w:rFonts w:ascii="Constantia" w:eastAsia="Calibri" w:hAnsi="Constantia" w:cs="Calibri"/>
                <w:color w:val="FFFFFF"/>
                <w:sz w:val="24"/>
                <w:szCs w:val="24"/>
              </w:rPr>
              <w:t>2023</w:t>
            </w:r>
          </w:p>
        </w:tc>
      </w:tr>
      <w:tr w:rsidR="00C7002D" w:rsidRPr="00CB12A4" w14:paraId="791C31A4" w14:textId="77777777" w:rsidTr="00CB12A4">
        <w:trPr>
          <w:trHeight w:val="312"/>
        </w:trPr>
        <w:tc>
          <w:tcPr>
            <w:tcW w:w="2340" w:type="dxa"/>
            <w:tcBorders>
              <w:top w:val="nil"/>
              <w:left w:val="single" w:sz="8" w:space="0" w:color="000000"/>
              <w:bottom w:val="nil"/>
              <w:right w:val="nil"/>
            </w:tcBorders>
            <w:shd w:val="clear" w:color="auto" w:fill="auto"/>
            <w:vAlign w:val="center"/>
          </w:tcPr>
          <w:p w14:paraId="54A4DEA1" w14:textId="77777777" w:rsidR="00C7002D" w:rsidRPr="00CB12A4" w:rsidRDefault="00B701B1" w:rsidP="00CB12A4">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BM</w:t>
            </w:r>
          </w:p>
        </w:tc>
        <w:tc>
          <w:tcPr>
            <w:tcW w:w="1240" w:type="dxa"/>
            <w:tcBorders>
              <w:top w:val="nil"/>
              <w:left w:val="nil"/>
              <w:bottom w:val="nil"/>
              <w:right w:val="nil"/>
            </w:tcBorders>
            <w:shd w:val="clear" w:color="auto" w:fill="auto"/>
            <w:vAlign w:val="bottom"/>
          </w:tcPr>
          <w:p w14:paraId="53FDA69F"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tCO2/MWh</w:t>
            </w:r>
          </w:p>
        </w:tc>
        <w:tc>
          <w:tcPr>
            <w:tcW w:w="1797" w:type="dxa"/>
            <w:tcBorders>
              <w:top w:val="nil"/>
              <w:left w:val="nil"/>
              <w:bottom w:val="nil"/>
              <w:right w:val="single" w:sz="8" w:space="0" w:color="000000"/>
            </w:tcBorders>
            <w:shd w:val="clear" w:color="auto" w:fill="auto"/>
            <w:vAlign w:val="center"/>
          </w:tcPr>
          <w:p w14:paraId="44EDFD53" w14:textId="6AE92C85" w:rsidR="00C7002D" w:rsidRPr="00CB12A4" w:rsidRDefault="00B701B1">
            <w:pPr>
              <w:jc w:val="center"/>
              <w:rPr>
                <w:rFonts w:ascii="Constantia" w:eastAsia="Calibri" w:hAnsi="Constantia" w:cs="Calibri"/>
                <w:b/>
                <w:color w:val="000000"/>
                <w:sz w:val="24"/>
                <w:szCs w:val="24"/>
              </w:rPr>
            </w:pPr>
            <w:r w:rsidRPr="00CB12A4">
              <w:rPr>
                <w:rFonts w:ascii="Constantia" w:eastAsia="Calibri" w:hAnsi="Constantia" w:cs="Calibri"/>
                <w:b/>
                <w:color w:val="000000"/>
                <w:sz w:val="24"/>
                <w:szCs w:val="24"/>
              </w:rPr>
              <w:t>0</w:t>
            </w:r>
            <w:r w:rsidR="00942A80">
              <w:rPr>
                <w:rFonts w:ascii="Constantia" w:eastAsia="Calibri" w:hAnsi="Constantia" w:cs="Calibri"/>
                <w:b/>
                <w:color w:val="000000"/>
                <w:sz w:val="24"/>
                <w:szCs w:val="24"/>
              </w:rPr>
              <w:t>.</w:t>
            </w:r>
            <w:r w:rsidRPr="00CB12A4">
              <w:rPr>
                <w:rFonts w:ascii="Constantia" w:eastAsia="Calibri" w:hAnsi="Constantia" w:cs="Calibri"/>
                <w:b/>
                <w:color w:val="000000"/>
                <w:sz w:val="24"/>
                <w:szCs w:val="24"/>
              </w:rPr>
              <w:t>0860</w:t>
            </w:r>
          </w:p>
        </w:tc>
      </w:tr>
      <w:tr w:rsidR="00C7002D" w:rsidRPr="00CB12A4" w14:paraId="104EFD94" w14:textId="77777777" w:rsidTr="00CB12A4">
        <w:trPr>
          <w:trHeight w:val="300"/>
        </w:trPr>
        <w:tc>
          <w:tcPr>
            <w:tcW w:w="2340" w:type="dxa"/>
            <w:tcBorders>
              <w:top w:val="nil"/>
              <w:left w:val="single" w:sz="8" w:space="0" w:color="000000"/>
              <w:bottom w:val="nil"/>
              <w:right w:val="nil"/>
            </w:tcBorders>
            <w:shd w:val="clear" w:color="auto" w:fill="auto"/>
            <w:vAlign w:val="bottom"/>
          </w:tcPr>
          <w:p w14:paraId="49A94E46"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 xml:space="preserve">EG m,y </w:t>
            </w:r>
          </w:p>
        </w:tc>
        <w:tc>
          <w:tcPr>
            <w:tcW w:w="1240" w:type="dxa"/>
            <w:tcBorders>
              <w:top w:val="nil"/>
              <w:left w:val="nil"/>
              <w:bottom w:val="nil"/>
              <w:right w:val="nil"/>
            </w:tcBorders>
            <w:shd w:val="clear" w:color="auto" w:fill="auto"/>
            <w:vAlign w:val="bottom"/>
          </w:tcPr>
          <w:p w14:paraId="7F2CAA45"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MWh</w:t>
            </w:r>
          </w:p>
        </w:tc>
        <w:tc>
          <w:tcPr>
            <w:tcW w:w="1797" w:type="dxa"/>
            <w:tcBorders>
              <w:top w:val="nil"/>
              <w:left w:val="nil"/>
              <w:bottom w:val="nil"/>
              <w:right w:val="single" w:sz="8" w:space="0" w:color="000000"/>
            </w:tcBorders>
            <w:shd w:val="clear" w:color="auto" w:fill="auto"/>
            <w:vAlign w:val="bottom"/>
          </w:tcPr>
          <w:p w14:paraId="6F8D06E9" w14:textId="032D1E95"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24</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574</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691</w:t>
            </w:r>
          </w:p>
        </w:tc>
      </w:tr>
      <w:tr w:rsidR="00C7002D" w:rsidRPr="00CB12A4" w14:paraId="3A20FCBF" w14:textId="77777777" w:rsidTr="00CB12A4">
        <w:trPr>
          <w:trHeight w:val="288"/>
        </w:trPr>
        <w:tc>
          <w:tcPr>
            <w:tcW w:w="2340" w:type="dxa"/>
            <w:tcBorders>
              <w:top w:val="nil"/>
              <w:left w:val="single" w:sz="8" w:space="0" w:color="000000"/>
              <w:bottom w:val="nil"/>
              <w:right w:val="nil"/>
            </w:tcBorders>
            <w:shd w:val="clear" w:color="auto" w:fill="auto"/>
            <w:vAlign w:val="bottom"/>
          </w:tcPr>
          <w:p w14:paraId="4162BDA7"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Emisiones</w:t>
            </w:r>
          </w:p>
        </w:tc>
        <w:tc>
          <w:tcPr>
            <w:tcW w:w="1240" w:type="dxa"/>
            <w:tcBorders>
              <w:top w:val="nil"/>
              <w:left w:val="nil"/>
              <w:bottom w:val="nil"/>
              <w:right w:val="nil"/>
            </w:tcBorders>
            <w:shd w:val="clear" w:color="auto" w:fill="auto"/>
            <w:vAlign w:val="bottom"/>
          </w:tcPr>
          <w:p w14:paraId="041293ED"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tCO2</w:t>
            </w:r>
          </w:p>
        </w:tc>
        <w:tc>
          <w:tcPr>
            <w:tcW w:w="1797" w:type="dxa"/>
            <w:tcBorders>
              <w:top w:val="nil"/>
              <w:left w:val="nil"/>
              <w:bottom w:val="nil"/>
              <w:right w:val="single" w:sz="8" w:space="0" w:color="000000"/>
            </w:tcBorders>
            <w:shd w:val="clear" w:color="auto" w:fill="auto"/>
            <w:vAlign w:val="bottom"/>
          </w:tcPr>
          <w:p w14:paraId="57C19FEC" w14:textId="083E7C13"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2</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113</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513</w:t>
            </w:r>
          </w:p>
        </w:tc>
      </w:tr>
      <w:tr w:rsidR="00C7002D" w:rsidRPr="00CB12A4" w14:paraId="7E2A6B68" w14:textId="77777777" w:rsidTr="00CB12A4">
        <w:trPr>
          <w:trHeight w:val="288"/>
        </w:trPr>
        <w:tc>
          <w:tcPr>
            <w:tcW w:w="2340" w:type="dxa"/>
            <w:tcBorders>
              <w:top w:val="nil"/>
              <w:left w:val="single" w:sz="8" w:space="0" w:color="000000"/>
              <w:bottom w:val="nil"/>
              <w:right w:val="nil"/>
            </w:tcBorders>
            <w:shd w:val="clear" w:color="auto" w:fill="auto"/>
            <w:vAlign w:val="bottom"/>
          </w:tcPr>
          <w:p w14:paraId="1E8D0753"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Suma control</w:t>
            </w:r>
          </w:p>
        </w:tc>
        <w:tc>
          <w:tcPr>
            <w:tcW w:w="1240" w:type="dxa"/>
            <w:tcBorders>
              <w:top w:val="nil"/>
              <w:left w:val="nil"/>
              <w:bottom w:val="nil"/>
              <w:right w:val="nil"/>
            </w:tcBorders>
            <w:shd w:val="clear" w:color="auto" w:fill="auto"/>
            <w:vAlign w:val="bottom"/>
          </w:tcPr>
          <w:p w14:paraId="235ED020"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tCO2/MWh</w:t>
            </w:r>
          </w:p>
        </w:tc>
        <w:tc>
          <w:tcPr>
            <w:tcW w:w="1797" w:type="dxa"/>
            <w:tcBorders>
              <w:top w:val="nil"/>
              <w:left w:val="nil"/>
              <w:bottom w:val="nil"/>
              <w:right w:val="single" w:sz="8" w:space="0" w:color="000000"/>
            </w:tcBorders>
            <w:shd w:val="clear" w:color="auto" w:fill="auto"/>
            <w:vAlign w:val="bottom"/>
          </w:tcPr>
          <w:p w14:paraId="07630E5B" w14:textId="5F6EF887"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0</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08600366</w:t>
            </w:r>
          </w:p>
        </w:tc>
      </w:tr>
      <w:tr w:rsidR="00C7002D" w:rsidRPr="00CB12A4" w14:paraId="6B1BD4E6" w14:textId="77777777" w:rsidTr="00CB12A4">
        <w:trPr>
          <w:trHeight w:val="288"/>
        </w:trPr>
        <w:tc>
          <w:tcPr>
            <w:tcW w:w="2340" w:type="dxa"/>
            <w:tcBorders>
              <w:top w:val="nil"/>
              <w:left w:val="single" w:sz="8" w:space="0" w:color="000000"/>
              <w:bottom w:val="nil"/>
              <w:right w:val="nil"/>
            </w:tcBorders>
            <w:shd w:val="clear" w:color="auto" w:fill="auto"/>
            <w:vAlign w:val="bottom"/>
          </w:tcPr>
          <w:p w14:paraId="3C677762"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c>
          <w:tcPr>
            <w:tcW w:w="1240" w:type="dxa"/>
            <w:tcBorders>
              <w:top w:val="nil"/>
              <w:left w:val="nil"/>
              <w:bottom w:val="nil"/>
              <w:right w:val="nil"/>
            </w:tcBorders>
            <w:shd w:val="clear" w:color="auto" w:fill="auto"/>
            <w:vAlign w:val="bottom"/>
          </w:tcPr>
          <w:p w14:paraId="685BB527" w14:textId="77777777" w:rsidR="00C7002D" w:rsidRPr="00CB12A4" w:rsidRDefault="00C7002D">
            <w:pPr>
              <w:rPr>
                <w:rFonts w:ascii="Constantia" w:eastAsia="Calibri" w:hAnsi="Constantia" w:cs="Calibri"/>
                <w:color w:val="000000"/>
                <w:sz w:val="24"/>
                <w:szCs w:val="24"/>
              </w:rPr>
            </w:pPr>
          </w:p>
        </w:tc>
        <w:tc>
          <w:tcPr>
            <w:tcW w:w="1797" w:type="dxa"/>
            <w:tcBorders>
              <w:top w:val="nil"/>
              <w:left w:val="nil"/>
              <w:bottom w:val="nil"/>
              <w:right w:val="single" w:sz="8" w:space="0" w:color="000000"/>
            </w:tcBorders>
            <w:shd w:val="clear" w:color="auto" w:fill="auto"/>
            <w:vAlign w:val="bottom"/>
          </w:tcPr>
          <w:p w14:paraId="21418F1B" w14:textId="77777777" w:rsidR="00C7002D" w:rsidRPr="00CB12A4" w:rsidRDefault="00B701B1">
            <w:pPr>
              <w:rPr>
                <w:rFonts w:ascii="Constantia" w:eastAsia="Calibri" w:hAnsi="Constantia" w:cs="Calibri"/>
                <w:color w:val="000000"/>
                <w:sz w:val="24"/>
                <w:szCs w:val="24"/>
              </w:rPr>
            </w:pPr>
            <w:r w:rsidRPr="00CB12A4">
              <w:rPr>
                <w:rFonts w:ascii="Constantia" w:eastAsia="Calibri" w:hAnsi="Constantia" w:cs="Calibri"/>
                <w:color w:val="000000"/>
                <w:sz w:val="24"/>
                <w:szCs w:val="24"/>
              </w:rPr>
              <w:t> </w:t>
            </w:r>
          </w:p>
        </w:tc>
      </w:tr>
      <w:tr w:rsidR="00C7002D" w:rsidRPr="00CB12A4" w14:paraId="7290E7C5" w14:textId="77777777" w:rsidTr="00CB12A4">
        <w:trPr>
          <w:trHeight w:val="588"/>
        </w:trPr>
        <w:tc>
          <w:tcPr>
            <w:tcW w:w="2340" w:type="dxa"/>
            <w:tcBorders>
              <w:top w:val="nil"/>
              <w:left w:val="single" w:sz="8" w:space="0" w:color="000000"/>
              <w:bottom w:val="single" w:sz="8" w:space="0" w:color="000000"/>
              <w:right w:val="nil"/>
            </w:tcBorders>
            <w:shd w:val="clear" w:color="auto" w:fill="auto"/>
            <w:vAlign w:val="center"/>
          </w:tcPr>
          <w:p w14:paraId="25C37072" w14:textId="77777777" w:rsidR="00C7002D" w:rsidRPr="00CB12A4" w:rsidRDefault="00B701B1">
            <w:pPr>
              <w:jc w:val="center"/>
              <w:rPr>
                <w:rFonts w:ascii="Constantia" w:eastAsia="Calibri" w:hAnsi="Constantia" w:cs="Calibri"/>
                <w:b/>
                <w:color w:val="000000"/>
                <w:sz w:val="24"/>
                <w:szCs w:val="24"/>
              </w:rPr>
            </w:pPr>
            <w:r w:rsidRPr="00CB12A4">
              <w:rPr>
                <w:rFonts w:ascii="Constantia" w:eastAsia="Calibri" w:hAnsi="Constantia" w:cs="Calibri"/>
                <w:b/>
                <w:color w:val="000000"/>
                <w:sz w:val="24"/>
                <w:szCs w:val="24"/>
              </w:rPr>
              <w:t>BM</w:t>
            </w:r>
          </w:p>
        </w:tc>
        <w:tc>
          <w:tcPr>
            <w:tcW w:w="1240" w:type="dxa"/>
            <w:tcBorders>
              <w:top w:val="nil"/>
              <w:left w:val="nil"/>
              <w:bottom w:val="single" w:sz="8" w:space="0" w:color="000000"/>
              <w:right w:val="nil"/>
            </w:tcBorders>
            <w:shd w:val="clear" w:color="auto" w:fill="auto"/>
            <w:vAlign w:val="bottom"/>
          </w:tcPr>
          <w:p w14:paraId="55BD86AD" w14:textId="77777777" w:rsidR="00C7002D" w:rsidRPr="00CB12A4" w:rsidRDefault="00B701B1">
            <w:pPr>
              <w:rPr>
                <w:rFonts w:ascii="Constantia" w:eastAsia="Calibri" w:hAnsi="Constantia" w:cs="Calibri"/>
                <w:b/>
                <w:color w:val="000000"/>
                <w:sz w:val="24"/>
                <w:szCs w:val="24"/>
              </w:rPr>
            </w:pPr>
            <w:r w:rsidRPr="00CB12A4">
              <w:rPr>
                <w:rFonts w:ascii="Constantia" w:eastAsia="Calibri" w:hAnsi="Constantia" w:cs="Calibri"/>
                <w:b/>
                <w:color w:val="000000"/>
                <w:sz w:val="24"/>
                <w:szCs w:val="24"/>
              </w:rPr>
              <w:t>tCO2/MWh</w:t>
            </w:r>
          </w:p>
        </w:tc>
        <w:tc>
          <w:tcPr>
            <w:tcW w:w="1797" w:type="dxa"/>
            <w:tcBorders>
              <w:top w:val="nil"/>
              <w:left w:val="nil"/>
              <w:bottom w:val="single" w:sz="8" w:space="0" w:color="000000"/>
              <w:right w:val="single" w:sz="8" w:space="0" w:color="000000"/>
            </w:tcBorders>
            <w:shd w:val="clear" w:color="auto" w:fill="auto"/>
            <w:vAlign w:val="bottom"/>
          </w:tcPr>
          <w:p w14:paraId="62E47CB4" w14:textId="42D0E6DC" w:rsidR="00C7002D" w:rsidRPr="00CB12A4" w:rsidRDefault="00B701B1">
            <w:pPr>
              <w:jc w:val="right"/>
              <w:rPr>
                <w:rFonts w:ascii="Constantia" w:eastAsia="Calibri" w:hAnsi="Constantia" w:cs="Calibri"/>
                <w:color w:val="000000"/>
                <w:sz w:val="24"/>
                <w:szCs w:val="24"/>
              </w:rPr>
            </w:pPr>
            <w:r w:rsidRPr="00CB12A4">
              <w:rPr>
                <w:rFonts w:ascii="Constantia" w:eastAsia="Calibri" w:hAnsi="Constantia" w:cs="Calibri"/>
                <w:color w:val="000000"/>
                <w:sz w:val="24"/>
                <w:szCs w:val="24"/>
              </w:rPr>
              <w:t>0</w:t>
            </w:r>
            <w:r w:rsidR="00942A80">
              <w:rPr>
                <w:rFonts w:ascii="Constantia" w:eastAsia="Calibri" w:hAnsi="Constantia" w:cs="Calibri"/>
                <w:color w:val="000000"/>
                <w:sz w:val="24"/>
                <w:szCs w:val="24"/>
              </w:rPr>
              <w:t>.</w:t>
            </w:r>
            <w:r w:rsidRPr="00CB12A4">
              <w:rPr>
                <w:rFonts w:ascii="Constantia" w:eastAsia="Calibri" w:hAnsi="Constantia" w:cs="Calibri"/>
                <w:color w:val="000000"/>
                <w:sz w:val="24"/>
                <w:szCs w:val="24"/>
              </w:rPr>
              <w:t>0860</w:t>
            </w:r>
          </w:p>
        </w:tc>
      </w:tr>
    </w:tbl>
    <w:p w14:paraId="3C185D5D" w14:textId="77777777" w:rsidR="00C7002D" w:rsidRDefault="00C7002D">
      <w:pPr>
        <w:rPr>
          <w:rFonts w:ascii="Constantia" w:eastAsia="Constantia" w:hAnsi="Constantia" w:cs="Constantia"/>
          <w:sz w:val="24"/>
          <w:szCs w:val="24"/>
        </w:rPr>
      </w:pPr>
    </w:p>
    <w:p w14:paraId="0DC288B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Step 6: Calculate the combined margin (CM) emissions factor</w:t>
      </w:r>
    </w:p>
    <w:p w14:paraId="7B0466D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calculation of the combined margin (CM) emission factor (EFgrid,CM,y) is based on one of the following methods:</w:t>
      </w:r>
    </w:p>
    <w:p w14:paraId="72EB32E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 Weighted average CM; or</w:t>
      </w:r>
    </w:p>
    <w:p w14:paraId="440DBE0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 Simplified CM</w:t>
      </w:r>
    </w:p>
    <w:p w14:paraId="5E40368F" w14:textId="77777777" w:rsidR="00C7002D" w:rsidRDefault="00B701B1">
      <w:pPr>
        <w:rPr>
          <w:rFonts w:ascii="Constantia" w:eastAsia="Constantia" w:hAnsi="Constantia" w:cs="Constantia"/>
          <w:sz w:val="24"/>
          <w:szCs w:val="24"/>
        </w:rPr>
      </w:pPr>
      <w:r>
        <w:rPr>
          <w:noProof/>
          <w:lang w:val="es-AR"/>
        </w:rPr>
        <w:drawing>
          <wp:inline distT="0" distB="0" distL="0" distR="0" wp14:anchorId="267494DA" wp14:editId="617F35DA">
            <wp:extent cx="4758857" cy="1705752"/>
            <wp:effectExtent l="0" t="0" r="0" b="0"/>
            <wp:docPr id="18" name="image1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Diagrama&#10;&#10;Descripción generada automáticamente"/>
                    <pic:cNvPicPr preferRelativeResize="0"/>
                  </pic:nvPicPr>
                  <pic:blipFill>
                    <a:blip r:embed="rId28"/>
                    <a:srcRect/>
                    <a:stretch>
                      <a:fillRect/>
                    </a:stretch>
                  </pic:blipFill>
                  <pic:spPr>
                    <a:xfrm>
                      <a:off x="0" y="0"/>
                      <a:ext cx="4758857" cy="1705752"/>
                    </a:xfrm>
                    <a:prstGeom prst="rect">
                      <a:avLst/>
                    </a:prstGeom>
                    <a:ln/>
                  </pic:spPr>
                </pic:pic>
              </a:graphicData>
            </a:graphic>
          </wp:inline>
        </w:drawing>
      </w:r>
    </w:p>
    <w:p w14:paraId="6079FD3D" w14:textId="77777777" w:rsidR="00C7002D" w:rsidRDefault="00B701B1">
      <w:r>
        <w:t>Therefore, option (a) Weighted average CM applies to the Yungas Project, where</w:t>
      </w:r>
    </w:p>
    <w:p w14:paraId="42F4FF93" w14:textId="77777777" w:rsidR="00C7002D" w:rsidRDefault="00B701B1">
      <w:pPr>
        <w:rPr>
          <w:rFonts w:ascii="Constantia" w:eastAsia="Constantia" w:hAnsi="Constantia" w:cs="Constantia"/>
          <w:sz w:val="24"/>
          <w:szCs w:val="24"/>
        </w:rPr>
      </w:pPr>
      <w:r>
        <w:rPr>
          <w:noProof/>
          <w:lang w:val="es-AR"/>
        </w:rPr>
        <w:lastRenderedPageBreak/>
        <w:drawing>
          <wp:inline distT="0" distB="0" distL="0" distR="0" wp14:anchorId="6841D10C" wp14:editId="3FFDA5EE">
            <wp:extent cx="5396230" cy="1481455"/>
            <wp:effectExtent l="0" t="0" r="0" b="0"/>
            <wp:docPr id="19" name="image1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Texto&#10;&#10;Descripción generada automáticamente"/>
                    <pic:cNvPicPr preferRelativeResize="0"/>
                  </pic:nvPicPr>
                  <pic:blipFill>
                    <a:blip r:embed="rId29"/>
                    <a:srcRect/>
                    <a:stretch>
                      <a:fillRect/>
                    </a:stretch>
                  </pic:blipFill>
                  <pic:spPr>
                    <a:xfrm>
                      <a:off x="0" y="0"/>
                      <a:ext cx="5396230" cy="1481455"/>
                    </a:xfrm>
                    <a:prstGeom prst="rect">
                      <a:avLst/>
                    </a:prstGeom>
                    <a:ln/>
                  </pic:spPr>
                </pic:pic>
              </a:graphicData>
            </a:graphic>
          </wp:inline>
        </w:drawing>
      </w:r>
    </w:p>
    <w:p w14:paraId="4BFD9241"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According to the tool, </w:t>
      </w:r>
    </w:p>
    <w:p w14:paraId="59E0980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following default values should be used for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w:t>
      </w:r>
    </w:p>
    <w:p w14:paraId="1834811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Wind and solar power generation project activities: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 0.75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 0.25 (owing to their intermittent and non-dispatchable nature) for the first crediting period and for subsequent crediting periods</w:t>
      </w:r>
    </w:p>
    <w:p w14:paraId="3149D6B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Therefore, EF grid,CM,y =  0,3566 tCO2/MWh</w:t>
      </w:r>
    </w:p>
    <w:p w14:paraId="78BF8950" w14:textId="77777777" w:rsidR="00C7002D" w:rsidRDefault="00B701B1">
      <w:pPr>
        <w:pStyle w:val="Ttulo3"/>
        <w:numPr>
          <w:ilvl w:val="2"/>
          <w:numId w:val="4"/>
        </w:numPr>
      </w:pPr>
      <w:bookmarkStart w:id="32" w:name="_147n2zr" w:colFirst="0" w:colLast="0"/>
      <w:bookmarkEnd w:id="32"/>
      <w:r>
        <w:t>GHG emissions reduction/removal in the project scenario</w:t>
      </w:r>
    </w:p>
    <w:p w14:paraId="6703C9E8" w14:textId="1A15E554" w:rsidR="00C7002D" w:rsidRDefault="00B701B1">
      <w:pPr>
        <w:rPr>
          <w:rFonts w:ascii="Constantia" w:eastAsia="Constantia" w:hAnsi="Constantia" w:cs="Constantia"/>
          <w:sz w:val="24"/>
          <w:szCs w:val="24"/>
        </w:rPr>
      </w:pPr>
      <w:r>
        <w:rPr>
          <w:rFonts w:ascii="Constantia" w:eastAsia="Constantia" w:hAnsi="Constantia" w:cs="Constantia"/>
          <w:sz w:val="24"/>
          <w:szCs w:val="24"/>
        </w:rPr>
        <w:t>According to the methodology ACM0002 (Version 2</w:t>
      </w:r>
      <w:r w:rsidR="00975D18">
        <w:rPr>
          <w:rFonts w:ascii="Constantia" w:eastAsia="Constantia" w:hAnsi="Constantia" w:cs="Constantia"/>
          <w:sz w:val="24"/>
          <w:szCs w:val="24"/>
        </w:rPr>
        <w:t>2</w:t>
      </w:r>
      <w:r>
        <w:rPr>
          <w:rFonts w:ascii="Constantia" w:eastAsia="Constantia" w:hAnsi="Constantia" w:cs="Constantia"/>
          <w:sz w:val="24"/>
          <w:szCs w:val="24"/>
        </w:rPr>
        <w:t>.0), the emission reduction is calculated as: ER</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BE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PE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w:t>
      </w:r>
    </w:p>
    <w:p w14:paraId="1765AF4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Where:</w:t>
      </w:r>
    </w:p>
    <w:p w14:paraId="330158F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ER</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Emission reductions in year y (tCO2e/year)</w:t>
      </w:r>
    </w:p>
    <w:p w14:paraId="55BF858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Baseline emissions in year y (tCO2/year)</w:t>
      </w:r>
    </w:p>
    <w:p w14:paraId="2F71640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Emission of the project in year y (tCO2e/year)</w:t>
      </w:r>
    </w:p>
    <w:p w14:paraId="2C183DC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Project emissions</w:t>
      </w:r>
    </w:p>
    <w:p w14:paraId="3907138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Project emissions will be accounted for using the following equation:</w:t>
      </w:r>
    </w:p>
    <w:p w14:paraId="5F85BF4B" w14:textId="77777777" w:rsidR="00C7002D" w:rsidRPr="009D1A60" w:rsidRDefault="00B701B1">
      <w:pPr>
        <w:rPr>
          <w:rFonts w:ascii="Constantia" w:eastAsia="Constantia" w:hAnsi="Constantia" w:cs="Constantia"/>
          <w:sz w:val="24"/>
          <w:szCs w:val="24"/>
          <w:lang w:val="es-AR"/>
        </w:rPr>
      </w:pPr>
      <w:r w:rsidRPr="009D1A60">
        <w:rPr>
          <w:rFonts w:ascii="Constantia" w:eastAsia="Constantia" w:hAnsi="Constantia" w:cs="Constantia"/>
          <w:sz w:val="24"/>
          <w:szCs w:val="24"/>
          <w:lang w:val="es-AR"/>
        </w:rPr>
        <w:t>PE</w:t>
      </w:r>
      <w:r w:rsidRPr="009D1A60">
        <w:rPr>
          <w:rFonts w:ascii="Constantia" w:eastAsia="Constantia" w:hAnsi="Constantia" w:cs="Constantia"/>
          <w:sz w:val="24"/>
          <w:szCs w:val="24"/>
          <w:vertAlign w:val="subscript"/>
          <w:lang w:val="es-AR"/>
        </w:rPr>
        <w:t>y</w:t>
      </w:r>
      <w:r w:rsidRPr="009D1A60">
        <w:rPr>
          <w:rFonts w:ascii="Constantia" w:eastAsia="Constantia" w:hAnsi="Constantia" w:cs="Constantia"/>
          <w:sz w:val="24"/>
          <w:szCs w:val="24"/>
          <w:lang w:val="es-AR"/>
        </w:rPr>
        <w:t xml:space="preserve"> = PE</w:t>
      </w:r>
      <w:r w:rsidRPr="009D1A60">
        <w:rPr>
          <w:rFonts w:ascii="Constantia" w:eastAsia="Constantia" w:hAnsi="Constantia" w:cs="Constantia"/>
          <w:sz w:val="24"/>
          <w:szCs w:val="24"/>
          <w:vertAlign w:val="subscript"/>
          <w:lang w:val="es-AR"/>
        </w:rPr>
        <w:t>FF,y</w:t>
      </w:r>
      <w:r w:rsidRPr="009D1A60">
        <w:rPr>
          <w:rFonts w:ascii="Constantia" w:eastAsia="Constantia" w:hAnsi="Constantia" w:cs="Constantia"/>
          <w:sz w:val="24"/>
          <w:szCs w:val="24"/>
          <w:lang w:val="es-AR"/>
        </w:rPr>
        <w:t xml:space="preserve"> + PE</w:t>
      </w:r>
      <w:r w:rsidRPr="009D1A60">
        <w:rPr>
          <w:rFonts w:ascii="Constantia" w:eastAsia="Constantia" w:hAnsi="Constantia" w:cs="Constantia"/>
          <w:sz w:val="24"/>
          <w:szCs w:val="24"/>
          <w:vertAlign w:val="subscript"/>
          <w:lang w:val="es-AR"/>
        </w:rPr>
        <w:t xml:space="preserve">GP,y </w:t>
      </w:r>
      <w:r w:rsidRPr="009D1A60">
        <w:rPr>
          <w:rFonts w:ascii="Constantia" w:eastAsia="Constantia" w:hAnsi="Constantia" w:cs="Constantia"/>
          <w:sz w:val="24"/>
          <w:szCs w:val="24"/>
          <w:lang w:val="es-AR"/>
        </w:rPr>
        <w:t>+ PE</w:t>
      </w:r>
      <w:r w:rsidRPr="009D1A60">
        <w:rPr>
          <w:rFonts w:ascii="Constantia" w:eastAsia="Constantia" w:hAnsi="Constantia" w:cs="Constantia"/>
          <w:sz w:val="24"/>
          <w:szCs w:val="24"/>
          <w:vertAlign w:val="subscript"/>
          <w:lang w:val="es-AR"/>
        </w:rPr>
        <w:t>HP,y</w:t>
      </w:r>
      <w:r w:rsidRPr="009D1A60">
        <w:rPr>
          <w:rFonts w:ascii="Constantia" w:eastAsia="Constantia" w:hAnsi="Constantia" w:cs="Constantia"/>
          <w:sz w:val="24"/>
          <w:szCs w:val="24"/>
          <w:lang w:val="es-AR"/>
        </w:rPr>
        <w:t xml:space="preserve"> </w:t>
      </w:r>
    </w:p>
    <w:p w14:paraId="29088D7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Where:</w:t>
      </w:r>
    </w:p>
    <w:p w14:paraId="4828EE2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Project emissions in year y (tCO2e/year)</w:t>
      </w:r>
    </w:p>
    <w:p w14:paraId="6545C7D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PE</w:t>
      </w:r>
      <w:r>
        <w:rPr>
          <w:rFonts w:ascii="Constantia" w:eastAsia="Constantia" w:hAnsi="Constantia" w:cs="Constantia"/>
          <w:sz w:val="24"/>
          <w:szCs w:val="24"/>
          <w:vertAlign w:val="subscript"/>
        </w:rPr>
        <w:t>FF,y</w:t>
      </w:r>
      <w:r>
        <w:rPr>
          <w:rFonts w:ascii="Constantia" w:eastAsia="Constantia" w:hAnsi="Constantia" w:cs="Constantia"/>
          <w:sz w:val="24"/>
          <w:szCs w:val="24"/>
        </w:rPr>
        <w:t xml:space="preserve"> = Project emissions from fossil fuel consumption in year y (tCO2/year)</w:t>
      </w:r>
    </w:p>
    <w:p w14:paraId="410FF28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GP,y</w:t>
      </w:r>
      <w:r>
        <w:rPr>
          <w:rFonts w:ascii="Constantia" w:eastAsia="Constantia" w:hAnsi="Constantia" w:cs="Constantia"/>
          <w:sz w:val="24"/>
          <w:szCs w:val="24"/>
        </w:rPr>
        <w:t xml:space="preserve"> = Project emissions from the operation of binary, instantaneous steam or dry geothermal power plants in year y (t CO2e/yr)</w:t>
      </w:r>
    </w:p>
    <w:p w14:paraId="1BD8B93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HP,y</w:t>
      </w:r>
      <w:r>
        <w:rPr>
          <w:rFonts w:ascii="Constantia" w:eastAsia="Constantia" w:hAnsi="Constantia" w:cs="Constantia"/>
          <w:sz w:val="24"/>
          <w:szCs w:val="24"/>
        </w:rPr>
        <w:t xml:space="preserve"> = Emission from hydroelectric power plant water reservoirs project in year y (tCO2e/year)</w:t>
      </w:r>
    </w:p>
    <w:p w14:paraId="6446D42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Project emissions due to fossil fuel consumption (PE</w:t>
      </w:r>
      <w:r>
        <w:rPr>
          <w:rFonts w:ascii="Constantia" w:eastAsia="Constantia" w:hAnsi="Constantia" w:cs="Constantia"/>
          <w:sz w:val="24"/>
          <w:szCs w:val="24"/>
          <w:vertAlign w:val="subscript"/>
        </w:rPr>
        <w:t>FF,y</w:t>
      </w:r>
      <w:r>
        <w:rPr>
          <w:rFonts w:ascii="Constantia" w:eastAsia="Constantia" w:hAnsi="Constantia" w:cs="Constantia"/>
          <w:sz w:val="24"/>
          <w:szCs w:val="24"/>
        </w:rPr>
        <w:t>).</w:t>
      </w:r>
    </w:p>
    <w:p w14:paraId="0C453C6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 No emissions are expected from the project as the project activity only involves the generation of renewable electricity from the solar power plant without fossil fuel consumption, and according to paragraph 36 of ACM0002 "for all renewable energy power generation activities, emissions due to the use of fossil fuels for the backup generator can be neglected, hence PEFF,y = 0."</w:t>
      </w:r>
    </w:p>
    <w:p w14:paraId="572AEE4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Project emissions from the operation of dry geothermal, flash steam or binary geothermal power plants (PE)GP,y</w:t>
      </w:r>
    </w:p>
    <w:p w14:paraId="250499E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project is a solar power plant, therefore, this term does not apply and PE</w:t>
      </w:r>
      <w:r>
        <w:rPr>
          <w:rFonts w:ascii="Constantia" w:eastAsia="Constantia" w:hAnsi="Constantia" w:cs="Constantia"/>
          <w:sz w:val="24"/>
          <w:szCs w:val="24"/>
          <w:vertAlign w:val="subscript"/>
        </w:rPr>
        <w:t>GP,y</w:t>
      </w:r>
      <w:r>
        <w:rPr>
          <w:rFonts w:ascii="Constantia" w:eastAsia="Constantia" w:hAnsi="Constantia" w:cs="Constantia"/>
          <w:sz w:val="24"/>
          <w:szCs w:val="24"/>
        </w:rPr>
        <w:t xml:space="preserve"> = 0.</w:t>
      </w:r>
    </w:p>
    <w:p w14:paraId="3C90E08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Emissions from hydroelectric power plant water reservoirs (PE</w:t>
      </w:r>
      <w:r>
        <w:rPr>
          <w:rFonts w:ascii="Constantia" w:eastAsia="Constantia" w:hAnsi="Constantia" w:cs="Constantia"/>
          <w:sz w:val="24"/>
          <w:szCs w:val="24"/>
          <w:vertAlign w:val="subscript"/>
        </w:rPr>
        <w:t>HP,y</w:t>
      </w:r>
      <w:r>
        <w:rPr>
          <w:rFonts w:ascii="Constantia" w:eastAsia="Constantia" w:hAnsi="Constantia" w:cs="Constantia"/>
          <w:sz w:val="24"/>
          <w:szCs w:val="24"/>
        </w:rPr>
        <w:t>)</w:t>
      </w:r>
    </w:p>
    <w:p w14:paraId="1D034C74"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t>The project is a solar power plant, therefore, this term does not apply and PE</w:t>
      </w:r>
      <w:r>
        <w:rPr>
          <w:rFonts w:ascii="Constantia" w:eastAsia="Constantia" w:hAnsi="Constantia" w:cs="Constantia"/>
          <w:sz w:val="24"/>
          <w:szCs w:val="24"/>
          <w:vertAlign w:val="subscript"/>
        </w:rPr>
        <w:t xml:space="preserve">HP,y  </w:t>
      </w:r>
      <w:r>
        <w:rPr>
          <w:rFonts w:ascii="Constantia" w:eastAsia="Constantia" w:hAnsi="Constantia" w:cs="Constantia"/>
          <w:sz w:val="24"/>
          <w:szCs w:val="24"/>
        </w:rPr>
        <w:t>= 0.</w:t>
      </w:r>
    </w:p>
    <w:p w14:paraId="2298BFB4"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Table 4 Estimated net GHG reduction</w:t>
      </w:r>
    </w:p>
    <w:tbl>
      <w:tblPr>
        <w:tblStyle w:val="ad"/>
        <w:tblW w:w="848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462"/>
        <w:gridCol w:w="1767"/>
        <w:gridCol w:w="1782"/>
        <w:gridCol w:w="1696"/>
        <w:gridCol w:w="1781"/>
      </w:tblGrid>
      <w:tr w:rsidR="00C7002D" w:rsidRPr="00C5642C" w14:paraId="2F5FDDDD" w14:textId="77777777" w:rsidTr="00C5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808080" w:themeFill="background1" w:themeFillShade="80"/>
          </w:tcPr>
          <w:p w14:paraId="58FF33C1" w14:textId="77777777" w:rsidR="00C7002D" w:rsidRPr="00C5642C" w:rsidRDefault="00B701B1" w:rsidP="00C5642C">
            <w:pPr>
              <w:pStyle w:val="TableHeader"/>
              <w:pBdr>
                <w:top w:val="nil"/>
                <w:left w:val="nil"/>
                <w:bottom w:val="nil"/>
                <w:right w:val="nil"/>
                <w:between w:val="nil"/>
              </w:pBdr>
              <w:rPr>
                <w:rFonts w:ascii="Constantia" w:hAnsi="Constantia"/>
                <w:b/>
                <w:color w:val="auto"/>
                <w:sz w:val="18"/>
                <w:szCs w:val="18"/>
              </w:rPr>
            </w:pPr>
            <w:r w:rsidRPr="00C5642C">
              <w:rPr>
                <w:rFonts w:ascii="Constantia" w:hAnsi="Constantia"/>
                <w:b/>
                <w:color w:val="auto"/>
                <w:sz w:val="18"/>
                <w:szCs w:val="18"/>
              </w:rPr>
              <w:t>Year</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808080" w:themeFill="background1" w:themeFillShade="80"/>
          </w:tcPr>
          <w:p w14:paraId="51716B5F" w14:textId="77777777" w:rsidR="00C7002D" w:rsidRPr="00C5642C" w:rsidRDefault="00B701B1" w:rsidP="00C5642C">
            <w:pPr>
              <w:pStyle w:val="TableHeader"/>
              <w:pBdr>
                <w:top w:val="nil"/>
                <w:left w:val="nil"/>
                <w:bottom w:val="nil"/>
                <w:right w:val="nil"/>
                <w:between w:val="nil"/>
              </w:pBdr>
              <w:rPr>
                <w:rFonts w:ascii="Constantia" w:hAnsi="Constantia"/>
                <w:b/>
                <w:color w:val="auto"/>
                <w:sz w:val="18"/>
                <w:szCs w:val="18"/>
              </w:rPr>
            </w:pPr>
            <w:r w:rsidRPr="00C5642C">
              <w:rPr>
                <w:rFonts w:ascii="Constantia" w:hAnsi="Constantia"/>
                <w:b/>
                <w:color w:val="auto"/>
                <w:sz w:val="18"/>
                <w:szCs w:val="18"/>
              </w:rPr>
              <w:t>GHG emission reductions in the baseline scenario (tCO2e)</w:t>
            </w:r>
          </w:p>
        </w:tc>
        <w:tc>
          <w:tcPr>
            <w:tcW w:w="1782" w:type="dxa"/>
            <w:shd w:val="clear" w:color="auto" w:fill="808080" w:themeFill="background1" w:themeFillShade="80"/>
          </w:tcPr>
          <w:p w14:paraId="073109CF" w14:textId="77777777" w:rsidR="00C7002D" w:rsidRPr="00C5642C" w:rsidRDefault="00B701B1" w:rsidP="00C5642C">
            <w:pPr>
              <w:pStyle w:val="TableHeade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onstantia" w:hAnsi="Constantia"/>
                <w:b/>
                <w:color w:val="auto"/>
                <w:sz w:val="18"/>
                <w:szCs w:val="18"/>
              </w:rPr>
            </w:pPr>
            <w:r w:rsidRPr="00C5642C">
              <w:rPr>
                <w:rFonts w:ascii="Constantia" w:hAnsi="Constantia"/>
                <w:b/>
                <w:color w:val="auto"/>
                <w:sz w:val="18"/>
                <w:szCs w:val="18"/>
              </w:rPr>
              <w:t>GHG emission reductions in the project scenario (tCO2e)</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808080" w:themeFill="background1" w:themeFillShade="80"/>
          </w:tcPr>
          <w:p w14:paraId="7F520C0F" w14:textId="77777777" w:rsidR="00C7002D" w:rsidRPr="00C5642C" w:rsidRDefault="00B701B1" w:rsidP="00C5642C">
            <w:pPr>
              <w:pStyle w:val="TableHeader"/>
              <w:pBdr>
                <w:top w:val="nil"/>
                <w:left w:val="nil"/>
                <w:bottom w:val="nil"/>
                <w:right w:val="nil"/>
                <w:between w:val="nil"/>
              </w:pBdr>
              <w:rPr>
                <w:rFonts w:ascii="Constantia" w:hAnsi="Constantia"/>
                <w:b/>
                <w:color w:val="auto"/>
                <w:sz w:val="18"/>
                <w:szCs w:val="18"/>
              </w:rPr>
            </w:pPr>
            <w:r w:rsidRPr="00C5642C">
              <w:rPr>
                <w:rFonts w:ascii="Constantia" w:hAnsi="Constantia"/>
                <w:b/>
                <w:color w:val="auto"/>
                <w:sz w:val="18"/>
                <w:szCs w:val="18"/>
              </w:rPr>
              <w:t>GHG emissions attributable to leakages (tCO2e)</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808080" w:themeFill="background1" w:themeFillShade="80"/>
          </w:tcPr>
          <w:p w14:paraId="09A58EB1" w14:textId="77777777" w:rsidR="00C7002D" w:rsidRPr="00C5642C" w:rsidRDefault="00B701B1" w:rsidP="00C5642C">
            <w:pPr>
              <w:pStyle w:val="TableHeader"/>
              <w:pBdr>
                <w:top w:val="nil"/>
                <w:left w:val="nil"/>
                <w:bottom w:val="nil"/>
                <w:right w:val="nil"/>
                <w:between w:val="nil"/>
              </w:pBdr>
              <w:rPr>
                <w:rFonts w:ascii="Constantia" w:hAnsi="Constantia"/>
                <w:b/>
                <w:color w:val="auto"/>
                <w:sz w:val="18"/>
                <w:szCs w:val="18"/>
              </w:rPr>
            </w:pPr>
            <w:r w:rsidRPr="00C5642C">
              <w:rPr>
                <w:rFonts w:ascii="Constantia" w:hAnsi="Constantia"/>
                <w:b/>
                <w:color w:val="auto"/>
                <w:sz w:val="18"/>
                <w:szCs w:val="18"/>
              </w:rPr>
              <w:t>Estimated Net GHG Reduction (tCO2e)</w:t>
            </w:r>
          </w:p>
        </w:tc>
      </w:tr>
      <w:tr w:rsidR="00C7002D" w14:paraId="0EA01FB8"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BCF3EA8"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t>2024 (since 01/09/2024)</w:t>
            </w:r>
          </w:p>
        </w:tc>
        <w:tc>
          <w:tcPr>
            <w:cnfStyle w:val="000010000000" w:firstRow="0" w:lastRow="0" w:firstColumn="0" w:lastColumn="0" w:oddVBand="1" w:evenVBand="0" w:oddHBand="0" w:evenHBand="0" w:firstRowFirstColumn="0" w:firstRowLastColumn="0" w:lastRowFirstColumn="0" w:lastRowLastColumn="0"/>
            <w:tcW w:w="1767" w:type="dxa"/>
          </w:tcPr>
          <w:p w14:paraId="28A35E91" w14:textId="72444588"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2</w:t>
            </w:r>
            <w:r w:rsidR="00942A80">
              <w:rPr>
                <w:rFonts w:ascii="Constantia" w:eastAsia="Constantia" w:hAnsi="Constantia" w:cs="Constantia"/>
                <w:sz w:val="20"/>
                <w:szCs w:val="20"/>
              </w:rPr>
              <w:t>,</w:t>
            </w:r>
            <w:r>
              <w:rPr>
                <w:rFonts w:ascii="Constantia" w:eastAsia="Constantia" w:hAnsi="Constantia" w:cs="Constantia"/>
                <w:sz w:val="20"/>
                <w:szCs w:val="20"/>
              </w:rPr>
              <w:t>110</w:t>
            </w:r>
          </w:p>
        </w:tc>
        <w:tc>
          <w:tcPr>
            <w:tcW w:w="1782" w:type="dxa"/>
          </w:tcPr>
          <w:p w14:paraId="1E6FA89C" w14:textId="77777777" w:rsidR="00C7002D" w:rsidRDefault="00B701B1">
            <w:pPr>
              <w:pBdr>
                <w:top w:val="nil"/>
                <w:left w:val="nil"/>
                <w:bottom w:val="nil"/>
                <w:right w:val="nil"/>
                <w:between w:val="nil"/>
              </w:pBd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3CA42A89"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010096A6" w14:textId="00C603FF"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2</w:t>
            </w:r>
            <w:r w:rsidR="00942A80">
              <w:rPr>
                <w:rFonts w:ascii="Constantia" w:eastAsia="Constantia" w:hAnsi="Constantia" w:cs="Constantia"/>
                <w:sz w:val="20"/>
                <w:szCs w:val="20"/>
              </w:rPr>
              <w:t>,</w:t>
            </w:r>
            <w:r>
              <w:rPr>
                <w:rFonts w:ascii="Constantia" w:eastAsia="Constantia" w:hAnsi="Constantia" w:cs="Constantia"/>
                <w:sz w:val="20"/>
                <w:szCs w:val="20"/>
              </w:rPr>
              <w:t>110</w:t>
            </w:r>
          </w:p>
        </w:tc>
      </w:tr>
      <w:tr w:rsidR="00C7002D" w14:paraId="7430CFB3" w14:textId="77777777" w:rsidTr="00C5642C">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2FED9F47"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t>2025</w:t>
            </w:r>
          </w:p>
        </w:tc>
        <w:tc>
          <w:tcPr>
            <w:cnfStyle w:val="000010000000" w:firstRow="0" w:lastRow="0" w:firstColumn="0" w:lastColumn="0" w:oddVBand="1" w:evenVBand="0" w:oddHBand="0" w:evenHBand="0" w:firstRowFirstColumn="0" w:firstRowLastColumn="0" w:lastRowFirstColumn="0" w:lastRowLastColumn="0"/>
            <w:tcW w:w="1767" w:type="dxa"/>
          </w:tcPr>
          <w:p w14:paraId="4A042612" w14:textId="1437E47F"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949</w:t>
            </w:r>
          </w:p>
        </w:tc>
        <w:tc>
          <w:tcPr>
            <w:tcW w:w="1782" w:type="dxa"/>
            <w:shd w:val="clear" w:color="auto" w:fill="auto"/>
          </w:tcPr>
          <w:p w14:paraId="1C35565F" w14:textId="77777777" w:rsidR="00C7002D" w:rsidRDefault="00B701B1">
            <w:pPr>
              <w:pBdr>
                <w:top w:val="nil"/>
                <w:left w:val="nil"/>
                <w:bottom w:val="nil"/>
                <w:right w:val="nil"/>
                <w:between w:val="nil"/>
              </w:pBd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453F43CB"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7188EF3" w14:textId="6AD149A3"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949</w:t>
            </w:r>
          </w:p>
        </w:tc>
      </w:tr>
      <w:tr w:rsidR="00C7002D" w14:paraId="21C33714"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F9CF48D"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t>2026</w:t>
            </w:r>
          </w:p>
        </w:tc>
        <w:tc>
          <w:tcPr>
            <w:cnfStyle w:val="000010000000" w:firstRow="0" w:lastRow="0" w:firstColumn="0" w:lastColumn="0" w:oddVBand="1" w:evenVBand="0" w:oddHBand="0" w:evenHBand="0" w:firstRowFirstColumn="0" w:firstRowLastColumn="0" w:lastRowFirstColumn="0" w:lastRowLastColumn="0"/>
            <w:tcW w:w="1767" w:type="dxa"/>
          </w:tcPr>
          <w:p w14:paraId="135E75B4" w14:textId="59E7B4FC"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914</w:t>
            </w:r>
          </w:p>
        </w:tc>
        <w:tc>
          <w:tcPr>
            <w:tcW w:w="1782" w:type="dxa"/>
          </w:tcPr>
          <w:p w14:paraId="29D641E0" w14:textId="77777777" w:rsidR="00C7002D" w:rsidRDefault="00B701B1">
            <w:pPr>
              <w:pBdr>
                <w:top w:val="nil"/>
                <w:left w:val="nil"/>
                <w:bottom w:val="nil"/>
                <w:right w:val="nil"/>
                <w:between w:val="nil"/>
              </w:pBd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1BA9ECCB"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60EDE6FC" w14:textId="749CAD9D"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914</w:t>
            </w:r>
          </w:p>
        </w:tc>
      </w:tr>
      <w:tr w:rsidR="00C7002D" w14:paraId="7A36CD01" w14:textId="77777777" w:rsidTr="00C5642C">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5924B276"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t>2027</w:t>
            </w:r>
          </w:p>
        </w:tc>
        <w:tc>
          <w:tcPr>
            <w:cnfStyle w:val="000010000000" w:firstRow="0" w:lastRow="0" w:firstColumn="0" w:lastColumn="0" w:oddVBand="1" w:evenVBand="0" w:oddHBand="0" w:evenHBand="0" w:firstRowFirstColumn="0" w:firstRowLastColumn="0" w:lastRowFirstColumn="0" w:lastRowLastColumn="0"/>
            <w:tcW w:w="1767" w:type="dxa"/>
          </w:tcPr>
          <w:p w14:paraId="6FDF3B8C" w14:textId="305E5EB4"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876</w:t>
            </w:r>
          </w:p>
        </w:tc>
        <w:tc>
          <w:tcPr>
            <w:tcW w:w="1782" w:type="dxa"/>
            <w:shd w:val="clear" w:color="auto" w:fill="auto"/>
          </w:tcPr>
          <w:p w14:paraId="61FC4C2A" w14:textId="77777777" w:rsidR="00C7002D" w:rsidRDefault="00B701B1" w:rsidP="00C5642C">
            <w:pPr>
              <w:pBdr>
                <w:top w:val="nil"/>
                <w:left w:val="nil"/>
                <w:bottom w:val="nil"/>
                <w:right w:val="nil"/>
                <w:between w:val="nil"/>
              </w:pBd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2702CD16"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31829910" w14:textId="2657E0E5" w:rsidR="00C7002D" w:rsidRDefault="00B701B1" w:rsidP="00C5642C">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876</w:t>
            </w:r>
          </w:p>
        </w:tc>
      </w:tr>
      <w:tr w:rsidR="00C7002D" w14:paraId="2C73ECCD"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2363A988"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t>2028</w:t>
            </w:r>
          </w:p>
        </w:tc>
        <w:tc>
          <w:tcPr>
            <w:cnfStyle w:val="000010000000" w:firstRow="0" w:lastRow="0" w:firstColumn="0" w:lastColumn="0" w:oddVBand="1" w:evenVBand="0" w:oddHBand="0" w:evenHBand="0" w:firstRowFirstColumn="0" w:firstRowLastColumn="0" w:lastRowFirstColumn="0" w:lastRowLastColumn="0"/>
            <w:tcW w:w="1767" w:type="dxa"/>
          </w:tcPr>
          <w:p w14:paraId="416B9E26" w14:textId="1647EB36"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833</w:t>
            </w:r>
          </w:p>
        </w:tc>
        <w:tc>
          <w:tcPr>
            <w:tcW w:w="1782" w:type="dxa"/>
          </w:tcPr>
          <w:p w14:paraId="589EE62E" w14:textId="77777777" w:rsidR="00C7002D" w:rsidRDefault="00B701B1">
            <w:pPr>
              <w:pBdr>
                <w:top w:val="nil"/>
                <w:left w:val="nil"/>
                <w:bottom w:val="nil"/>
                <w:right w:val="nil"/>
                <w:between w:val="nil"/>
              </w:pBd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62F14C66"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5E0CCF27" w14:textId="7596B6CA"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833</w:t>
            </w:r>
          </w:p>
        </w:tc>
      </w:tr>
      <w:tr w:rsidR="00C7002D" w14:paraId="3143AF78" w14:textId="77777777" w:rsidTr="00C5642C">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765041F2"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lastRenderedPageBreak/>
              <w:t>2029</w:t>
            </w:r>
          </w:p>
        </w:tc>
        <w:tc>
          <w:tcPr>
            <w:cnfStyle w:val="000010000000" w:firstRow="0" w:lastRow="0" w:firstColumn="0" w:lastColumn="0" w:oddVBand="1" w:evenVBand="0" w:oddHBand="0" w:evenHBand="0" w:firstRowFirstColumn="0" w:firstRowLastColumn="0" w:lastRowFirstColumn="0" w:lastRowLastColumn="0"/>
            <w:tcW w:w="1767" w:type="dxa"/>
          </w:tcPr>
          <w:p w14:paraId="7FFEDA12" w14:textId="48141FEE"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785</w:t>
            </w:r>
          </w:p>
        </w:tc>
        <w:tc>
          <w:tcPr>
            <w:tcW w:w="1782" w:type="dxa"/>
            <w:shd w:val="clear" w:color="auto" w:fill="auto"/>
          </w:tcPr>
          <w:p w14:paraId="6F00D9CD" w14:textId="77777777" w:rsidR="00C7002D" w:rsidRDefault="00B701B1">
            <w:pPr>
              <w:pBdr>
                <w:top w:val="nil"/>
                <w:left w:val="nil"/>
                <w:bottom w:val="nil"/>
                <w:right w:val="nil"/>
                <w:between w:val="nil"/>
              </w:pBd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0EB071A8"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204E7F7" w14:textId="44BD3299"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785</w:t>
            </w:r>
          </w:p>
        </w:tc>
      </w:tr>
      <w:tr w:rsidR="00C7002D" w14:paraId="0A1ACAD7"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CAF660A"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t>2030</w:t>
            </w:r>
          </w:p>
        </w:tc>
        <w:tc>
          <w:tcPr>
            <w:cnfStyle w:val="000010000000" w:firstRow="0" w:lastRow="0" w:firstColumn="0" w:lastColumn="0" w:oddVBand="1" w:evenVBand="0" w:oddHBand="0" w:evenHBand="0" w:firstRowFirstColumn="0" w:firstRowLastColumn="0" w:lastRowFirstColumn="0" w:lastRowLastColumn="0"/>
            <w:tcW w:w="1767" w:type="dxa"/>
          </w:tcPr>
          <w:p w14:paraId="3FEA4023" w14:textId="3D0DD789"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729</w:t>
            </w:r>
          </w:p>
        </w:tc>
        <w:tc>
          <w:tcPr>
            <w:tcW w:w="1782" w:type="dxa"/>
          </w:tcPr>
          <w:p w14:paraId="18AB4287" w14:textId="77777777" w:rsidR="00C7002D" w:rsidRDefault="00B701B1">
            <w:pPr>
              <w:pBdr>
                <w:top w:val="nil"/>
                <w:left w:val="nil"/>
                <w:bottom w:val="nil"/>
                <w:right w:val="nil"/>
                <w:between w:val="nil"/>
              </w:pBd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7D23F747"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67D24E82" w14:textId="77D685C9"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7</w:t>
            </w:r>
            <w:r w:rsidR="00942A80">
              <w:rPr>
                <w:rFonts w:ascii="Constantia" w:eastAsia="Constantia" w:hAnsi="Constantia" w:cs="Constantia"/>
                <w:sz w:val="20"/>
                <w:szCs w:val="20"/>
              </w:rPr>
              <w:t>,</w:t>
            </w:r>
            <w:r>
              <w:rPr>
                <w:rFonts w:ascii="Constantia" w:eastAsia="Constantia" w:hAnsi="Constantia" w:cs="Constantia"/>
                <w:sz w:val="20"/>
                <w:szCs w:val="20"/>
              </w:rPr>
              <w:t>729</w:t>
            </w:r>
          </w:p>
        </w:tc>
      </w:tr>
      <w:tr w:rsidR="00C7002D" w14:paraId="199ECE66" w14:textId="77777777" w:rsidTr="00C5642C">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40E44604"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404040"/>
                <w:sz w:val="20"/>
                <w:szCs w:val="20"/>
              </w:rPr>
              <w:t>2031 (hasta 30/11/2031)</w:t>
            </w:r>
          </w:p>
        </w:tc>
        <w:tc>
          <w:tcPr>
            <w:cnfStyle w:val="000010000000" w:firstRow="0" w:lastRow="0" w:firstColumn="0" w:lastColumn="0" w:oddVBand="1" w:evenVBand="0" w:oddHBand="0" w:evenHBand="0" w:firstRowFirstColumn="0" w:firstRowLastColumn="0" w:lastRowFirstColumn="0" w:lastRowLastColumn="0"/>
            <w:tcW w:w="1767" w:type="dxa"/>
          </w:tcPr>
          <w:p w14:paraId="105ECBDE" w14:textId="118BFCCE"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sz w:val="20"/>
                <w:szCs w:val="20"/>
              </w:rPr>
              <w:t>5</w:t>
            </w:r>
            <w:r w:rsidR="00942A80">
              <w:rPr>
                <w:rFonts w:ascii="Constantia" w:eastAsia="Constantia" w:hAnsi="Constantia" w:cs="Constantia"/>
                <w:sz w:val="20"/>
                <w:szCs w:val="20"/>
              </w:rPr>
              <w:t>,</w:t>
            </w:r>
            <w:r>
              <w:rPr>
                <w:rFonts w:ascii="Constantia" w:eastAsia="Constantia" w:hAnsi="Constantia" w:cs="Constantia"/>
                <w:sz w:val="20"/>
                <w:szCs w:val="20"/>
              </w:rPr>
              <w:t>648</w:t>
            </w:r>
          </w:p>
        </w:tc>
        <w:tc>
          <w:tcPr>
            <w:tcW w:w="1782" w:type="dxa"/>
            <w:shd w:val="clear" w:color="auto" w:fill="auto"/>
          </w:tcPr>
          <w:p w14:paraId="1FBFB0E8" w14:textId="77777777" w:rsidR="00C7002D" w:rsidRDefault="00B701B1">
            <w:pPr>
              <w:pBdr>
                <w:top w:val="nil"/>
                <w:left w:val="nil"/>
                <w:bottom w:val="nil"/>
                <w:right w:val="nil"/>
                <w:between w:val="nil"/>
              </w:pBd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17F28309"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4D99A013" w14:textId="19310AD6"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5</w:t>
            </w:r>
            <w:r w:rsidR="00942A80">
              <w:rPr>
                <w:rFonts w:ascii="Constantia" w:eastAsia="Constantia" w:hAnsi="Constantia" w:cs="Constantia"/>
                <w:sz w:val="20"/>
                <w:szCs w:val="20"/>
              </w:rPr>
              <w:t>,</w:t>
            </w:r>
            <w:r>
              <w:rPr>
                <w:rFonts w:ascii="Constantia" w:eastAsia="Constantia" w:hAnsi="Constantia" w:cs="Constantia"/>
                <w:sz w:val="20"/>
                <w:szCs w:val="20"/>
              </w:rPr>
              <w:t>648</w:t>
            </w:r>
          </w:p>
        </w:tc>
      </w:tr>
      <w:tr w:rsidR="00C7002D" w14:paraId="3CDEC41F" w14:textId="77777777" w:rsidTr="00C564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7C60DC31" w14:textId="77777777"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b w:val="0"/>
                <w:color w:val="000000"/>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767" w:type="dxa"/>
          </w:tcPr>
          <w:p w14:paraId="2AEC4C66" w14:textId="1287D4DD" w:rsidR="00C7002D" w:rsidRDefault="00B701B1">
            <w:pPr>
              <w:pBdr>
                <w:top w:val="nil"/>
                <w:left w:val="nil"/>
                <w:bottom w:val="nil"/>
                <w:right w:val="nil"/>
                <w:between w:val="nil"/>
              </w:pBdr>
              <w:spacing w:before="96" w:after="96"/>
              <w:rPr>
                <w:rFonts w:ascii="Constantia" w:eastAsia="Constantia" w:hAnsi="Constantia" w:cs="Constantia"/>
                <w:sz w:val="20"/>
                <w:szCs w:val="20"/>
              </w:rPr>
            </w:pPr>
            <w:r>
              <w:rPr>
                <w:rFonts w:ascii="Constantia" w:eastAsia="Constantia" w:hAnsi="Constantia" w:cs="Constantia"/>
                <w:b w:val="0"/>
                <w:sz w:val="20"/>
                <w:szCs w:val="20"/>
              </w:rPr>
              <w:t>54</w:t>
            </w:r>
            <w:r w:rsidR="00942A80">
              <w:rPr>
                <w:rFonts w:ascii="Constantia" w:eastAsia="Constantia" w:hAnsi="Constantia" w:cs="Constantia"/>
                <w:b w:val="0"/>
                <w:sz w:val="20"/>
                <w:szCs w:val="20"/>
              </w:rPr>
              <w:t>,</w:t>
            </w:r>
            <w:r>
              <w:rPr>
                <w:rFonts w:ascii="Constantia" w:eastAsia="Constantia" w:hAnsi="Constantia" w:cs="Constantia"/>
                <w:b w:val="0"/>
                <w:sz w:val="20"/>
                <w:szCs w:val="20"/>
              </w:rPr>
              <w:t>844</w:t>
            </w:r>
          </w:p>
        </w:tc>
        <w:tc>
          <w:tcPr>
            <w:tcW w:w="1782" w:type="dxa"/>
            <w:shd w:val="clear" w:color="auto" w:fill="auto"/>
          </w:tcPr>
          <w:p w14:paraId="463B9DA0" w14:textId="77777777" w:rsidR="00C7002D" w:rsidRDefault="00C7002D">
            <w:pPr>
              <w:pBdr>
                <w:top w:val="nil"/>
                <w:left w:val="nil"/>
                <w:bottom w:val="nil"/>
                <w:right w:val="nil"/>
                <w:between w:val="nil"/>
              </w:pBdr>
              <w:spacing w:before="96" w:after="96"/>
              <w:cnfStyle w:val="010000000000" w:firstRow="0" w:lastRow="1"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96" w:type="dxa"/>
          </w:tcPr>
          <w:p w14:paraId="781AE248" w14:textId="77777777" w:rsidR="00C7002D" w:rsidRDefault="00C7002D">
            <w:pPr>
              <w:pBdr>
                <w:top w:val="nil"/>
                <w:left w:val="nil"/>
                <w:bottom w:val="nil"/>
                <w:right w:val="nil"/>
                <w:between w:val="nil"/>
              </w:pBdr>
              <w:spacing w:before="96" w:after="96"/>
              <w:rPr>
                <w:rFonts w:ascii="Constantia" w:eastAsia="Constantia" w:hAnsi="Constantia" w:cs="Constantia"/>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3A67D839" w14:textId="475D72C1" w:rsidR="00C7002D" w:rsidRDefault="00B701B1">
            <w:pPr>
              <w:pBdr>
                <w:top w:val="nil"/>
                <w:left w:val="nil"/>
                <w:bottom w:val="nil"/>
                <w:right w:val="nil"/>
                <w:between w:val="nil"/>
              </w:pBdr>
              <w:spacing w:before="96" w:after="96"/>
              <w:rPr>
                <w:rFonts w:ascii="Constantia" w:eastAsia="Constantia" w:hAnsi="Constantia" w:cs="Constantia"/>
                <w:color w:val="000000"/>
                <w:sz w:val="20"/>
                <w:szCs w:val="20"/>
              </w:rPr>
            </w:pPr>
            <w:r>
              <w:rPr>
                <w:rFonts w:ascii="Constantia" w:eastAsia="Constantia" w:hAnsi="Constantia" w:cs="Constantia"/>
                <w:sz w:val="20"/>
                <w:szCs w:val="20"/>
              </w:rPr>
              <w:t>54</w:t>
            </w:r>
            <w:r w:rsidR="00942A80">
              <w:rPr>
                <w:rFonts w:ascii="Constantia" w:eastAsia="Constantia" w:hAnsi="Constantia" w:cs="Constantia"/>
                <w:sz w:val="20"/>
                <w:szCs w:val="20"/>
              </w:rPr>
              <w:t>,</w:t>
            </w:r>
            <w:r>
              <w:rPr>
                <w:rFonts w:ascii="Constantia" w:eastAsia="Constantia" w:hAnsi="Constantia" w:cs="Constantia"/>
                <w:sz w:val="20"/>
                <w:szCs w:val="20"/>
              </w:rPr>
              <w:t>844</w:t>
            </w:r>
          </w:p>
        </w:tc>
      </w:tr>
    </w:tbl>
    <w:p w14:paraId="4916A2B1" w14:textId="77777777" w:rsidR="00C7002D" w:rsidRDefault="00C7002D">
      <w:pPr>
        <w:rPr>
          <w:rFonts w:ascii="Constantia" w:eastAsia="Constantia" w:hAnsi="Constantia" w:cs="Constantia"/>
          <w:i/>
          <w:color w:val="7F7F7F"/>
        </w:rPr>
      </w:pPr>
    </w:p>
    <w:p w14:paraId="046C3A7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Total estimated annual average 7,835 tCO</w:t>
      </w:r>
      <w:r>
        <w:rPr>
          <w:rFonts w:ascii="Constantia" w:eastAsia="Constantia" w:hAnsi="Constantia" w:cs="Constantia"/>
          <w:sz w:val="24"/>
          <w:szCs w:val="24"/>
          <w:vertAlign w:val="subscript"/>
        </w:rPr>
        <w:t>2</w:t>
      </w:r>
      <w:r>
        <w:rPr>
          <w:rFonts w:ascii="Constantia" w:eastAsia="Constantia" w:hAnsi="Constantia" w:cs="Constantia"/>
          <w:sz w:val="24"/>
          <w:szCs w:val="24"/>
        </w:rPr>
        <w:t>e/y</w:t>
      </w:r>
    </w:p>
    <w:p w14:paraId="470AC83C" w14:textId="77777777" w:rsidR="00C7002D" w:rsidRDefault="00B701B1">
      <w:pPr>
        <w:rPr>
          <w:rFonts w:ascii="Calibri" w:eastAsia="Calibri" w:hAnsi="Calibri" w:cs="Calibri"/>
        </w:rPr>
      </w:pPr>
      <w:r>
        <w:rPr>
          <w:rFonts w:ascii="Constantia" w:eastAsia="Constantia" w:hAnsi="Constantia" w:cs="Constantia"/>
          <w:sz w:val="24"/>
          <w:szCs w:val="24"/>
        </w:rPr>
        <w:t>The expected project generation is summarized in the following table:</w:t>
      </w:r>
    </w:p>
    <w:tbl>
      <w:tblPr>
        <w:tblStyle w:val="ae"/>
        <w:tblW w:w="6588" w:type="dxa"/>
        <w:tblInd w:w="416" w:type="dxa"/>
        <w:tblLayout w:type="fixed"/>
        <w:tblLook w:val="0400" w:firstRow="0" w:lastRow="0" w:firstColumn="0" w:lastColumn="0" w:noHBand="0" w:noVBand="1"/>
      </w:tblPr>
      <w:tblGrid>
        <w:gridCol w:w="4566"/>
        <w:gridCol w:w="2022"/>
      </w:tblGrid>
      <w:tr w:rsidR="00C5642C" w14:paraId="19179F91" w14:textId="77777777" w:rsidTr="00C5642C">
        <w:trPr>
          <w:trHeight w:val="433"/>
        </w:trPr>
        <w:tc>
          <w:tcPr>
            <w:tcW w:w="4566"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03B06EB5" w14:textId="77777777" w:rsidR="00C5642C" w:rsidRDefault="00C5642C">
            <w:pPr>
              <w:pBdr>
                <w:top w:val="nil"/>
                <w:left w:val="nil"/>
                <w:bottom w:val="nil"/>
                <w:right w:val="nil"/>
                <w:between w:val="nil"/>
              </w:pBdr>
              <w:spacing w:after="120"/>
              <w:jc w:val="center"/>
              <w:rPr>
                <w:rFonts w:ascii="Constantia" w:eastAsia="Constantia" w:hAnsi="Constantia" w:cs="Constantia"/>
                <w:b/>
                <w:color w:val="000000"/>
                <w:sz w:val="20"/>
                <w:szCs w:val="20"/>
              </w:rPr>
            </w:pPr>
            <w:r>
              <w:rPr>
                <w:rFonts w:ascii="Constantia" w:eastAsia="Constantia" w:hAnsi="Constantia" w:cs="Constantia"/>
                <w:b/>
                <w:color w:val="000000"/>
                <w:sz w:val="20"/>
                <w:szCs w:val="20"/>
              </w:rPr>
              <w:t>YEAR</w:t>
            </w:r>
          </w:p>
        </w:tc>
        <w:tc>
          <w:tcPr>
            <w:tcW w:w="2022"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2293BF1E" w14:textId="77777777" w:rsidR="00C5642C" w:rsidRDefault="00C5642C">
            <w:pPr>
              <w:pBdr>
                <w:top w:val="nil"/>
                <w:left w:val="nil"/>
                <w:bottom w:val="nil"/>
                <w:right w:val="nil"/>
                <w:between w:val="nil"/>
              </w:pBdr>
              <w:spacing w:after="120"/>
              <w:rPr>
                <w:rFonts w:ascii="Constantia" w:eastAsia="Constantia" w:hAnsi="Constantia" w:cs="Constantia"/>
                <w:b/>
                <w:color w:val="000000"/>
                <w:sz w:val="20"/>
                <w:szCs w:val="20"/>
              </w:rPr>
            </w:pPr>
            <w:r>
              <w:rPr>
                <w:rFonts w:ascii="Constantia" w:eastAsia="Constantia" w:hAnsi="Constantia" w:cs="Constantia"/>
                <w:b/>
                <w:color w:val="000000"/>
                <w:sz w:val="20"/>
                <w:szCs w:val="20"/>
              </w:rPr>
              <w:t>EGPJ</w:t>
            </w:r>
            <w:r>
              <w:rPr>
                <w:rFonts w:ascii="Constantia" w:eastAsia="Constantia" w:hAnsi="Constantia" w:cs="Constantia"/>
                <w:color w:val="000000"/>
                <w:sz w:val="20"/>
                <w:szCs w:val="20"/>
              </w:rPr>
              <w:t xml:space="preserve">,y </w:t>
            </w:r>
            <w:r>
              <w:rPr>
                <w:rFonts w:ascii="Constantia" w:eastAsia="Constantia" w:hAnsi="Constantia" w:cs="Constantia"/>
                <w:color w:val="000000"/>
                <w:sz w:val="20"/>
                <w:szCs w:val="20"/>
              </w:rPr>
              <w:br/>
            </w:r>
            <w:r>
              <w:rPr>
                <w:rFonts w:ascii="Constantia" w:eastAsia="Constantia" w:hAnsi="Constantia" w:cs="Constantia"/>
                <w:b/>
                <w:color w:val="000000"/>
                <w:sz w:val="20"/>
                <w:szCs w:val="20"/>
              </w:rPr>
              <w:t>(MWh)</w:t>
            </w:r>
          </w:p>
        </w:tc>
      </w:tr>
      <w:tr w:rsidR="00C5642C" w14:paraId="7B214C41"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3A5143F6" w14:textId="5ED6E9C9"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2024 (from 01/09/2024)</w:t>
            </w:r>
          </w:p>
        </w:tc>
        <w:tc>
          <w:tcPr>
            <w:tcW w:w="2022" w:type="dxa"/>
            <w:tcBorders>
              <w:top w:val="single" w:sz="4" w:space="0" w:color="000000"/>
              <w:left w:val="nil"/>
              <w:bottom w:val="single" w:sz="4" w:space="0" w:color="000000"/>
              <w:right w:val="single" w:sz="4" w:space="0" w:color="000000"/>
            </w:tcBorders>
            <w:shd w:val="clear" w:color="auto" w:fill="FFFFFF"/>
          </w:tcPr>
          <w:p w14:paraId="5AA8F661" w14:textId="402FF4CC"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5</w:t>
            </w:r>
            <w:r w:rsidR="00942A80">
              <w:rPr>
                <w:rFonts w:ascii="Constantia" w:eastAsia="Constantia" w:hAnsi="Constantia" w:cs="Constantia"/>
                <w:sz w:val="20"/>
                <w:szCs w:val="20"/>
              </w:rPr>
              <w:t>,</w:t>
            </w:r>
            <w:r>
              <w:rPr>
                <w:rFonts w:ascii="Constantia" w:eastAsia="Constantia" w:hAnsi="Constantia" w:cs="Constantia"/>
                <w:sz w:val="20"/>
                <w:szCs w:val="20"/>
              </w:rPr>
              <w:t>918</w:t>
            </w:r>
          </w:p>
        </w:tc>
      </w:tr>
      <w:tr w:rsidR="00C5642C" w14:paraId="782F9E15"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47774A28" w14:textId="77777777"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2025</w:t>
            </w:r>
          </w:p>
        </w:tc>
        <w:tc>
          <w:tcPr>
            <w:tcW w:w="2022" w:type="dxa"/>
            <w:tcBorders>
              <w:top w:val="nil"/>
              <w:left w:val="nil"/>
              <w:bottom w:val="single" w:sz="4" w:space="0" w:color="000000"/>
              <w:right w:val="single" w:sz="4" w:space="0" w:color="000000"/>
            </w:tcBorders>
            <w:shd w:val="clear" w:color="auto" w:fill="FFFFFF"/>
          </w:tcPr>
          <w:p w14:paraId="4664B3C7" w14:textId="421A0C2D"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22</w:t>
            </w:r>
            <w:r w:rsidR="00942A80">
              <w:rPr>
                <w:rFonts w:ascii="Constantia" w:eastAsia="Constantia" w:hAnsi="Constantia" w:cs="Constantia"/>
                <w:sz w:val="20"/>
                <w:szCs w:val="20"/>
              </w:rPr>
              <w:t>,</w:t>
            </w:r>
            <w:r>
              <w:rPr>
                <w:rFonts w:ascii="Constantia" w:eastAsia="Constantia" w:hAnsi="Constantia" w:cs="Constantia"/>
                <w:sz w:val="20"/>
                <w:szCs w:val="20"/>
              </w:rPr>
              <w:t>295</w:t>
            </w:r>
          </w:p>
        </w:tc>
      </w:tr>
      <w:tr w:rsidR="00C5642C" w14:paraId="1B4F5DEF"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5D0859C" w14:textId="77777777"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2026</w:t>
            </w:r>
          </w:p>
        </w:tc>
        <w:tc>
          <w:tcPr>
            <w:tcW w:w="2022" w:type="dxa"/>
            <w:tcBorders>
              <w:top w:val="nil"/>
              <w:left w:val="nil"/>
              <w:bottom w:val="single" w:sz="4" w:space="0" w:color="000000"/>
              <w:right w:val="single" w:sz="4" w:space="0" w:color="000000"/>
            </w:tcBorders>
            <w:shd w:val="clear" w:color="auto" w:fill="FFFFFF"/>
          </w:tcPr>
          <w:p w14:paraId="3BA2A6C9" w14:textId="70989585"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22</w:t>
            </w:r>
            <w:r w:rsidR="00942A80">
              <w:rPr>
                <w:rFonts w:ascii="Constantia" w:eastAsia="Constantia" w:hAnsi="Constantia" w:cs="Constantia"/>
                <w:sz w:val="20"/>
                <w:szCs w:val="20"/>
              </w:rPr>
              <w:t>,</w:t>
            </w:r>
            <w:r>
              <w:rPr>
                <w:rFonts w:ascii="Constantia" w:eastAsia="Constantia" w:hAnsi="Constantia" w:cs="Constantia"/>
                <w:sz w:val="20"/>
                <w:szCs w:val="20"/>
              </w:rPr>
              <w:t>198</w:t>
            </w:r>
          </w:p>
        </w:tc>
      </w:tr>
      <w:tr w:rsidR="00C5642C" w14:paraId="709D5042"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4ED356F7" w14:textId="77777777"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2027</w:t>
            </w:r>
          </w:p>
        </w:tc>
        <w:tc>
          <w:tcPr>
            <w:tcW w:w="2022" w:type="dxa"/>
            <w:tcBorders>
              <w:top w:val="nil"/>
              <w:left w:val="nil"/>
              <w:bottom w:val="single" w:sz="4" w:space="0" w:color="000000"/>
              <w:right w:val="single" w:sz="4" w:space="0" w:color="000000"/>
            </w:tcBorders>
            <w:shd w:val="clear" w:color="auto" w:fill="FFFFFF"/>
          </w:tcPr>
          <w:p w14:paraId="1CBC23F7" w14:textId="0EACDBEF"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22</w:t>
            </w:r>
            <w:r w:rsidR="00942A80">
              <w:rPr>
                <w:rFonts w:ascii="Constantia" w:eastAsia="Constantia" w:hAnsi="Constantia" w:cs="Constantia"/>
                <w:sz w:val="20"/>
                <w:szCs w:val="20"/>
              </w:rPr>
              <w:t>,</w:t>
            </w:r>
            <w:r>
              <w:rPr>
                <w:rFonts w:ascii="Constantia" w:eastAsia="Constantia" w:hAnsi="Constantia" w:cs="Constantia"/>
                <w:sz w:val="20"/>
                <w:szCs w:val="20"/>
              </w:rPr>
              <w:t>090</w:t>
            </w:r>
          </w:p>
        </w:tc>
      </w:tr>
      <w:tr w:rsidR="00C5642C" w14:paraId="461924E5"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E1CEC3C" w14:textId="77777777"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2028</w:t>
            </w:r>
          </w:p>
        </w:tc>
        <w:tc>
          <w:tcPr>
            <w:tcW w:w="2022" w:type="dxa"/>
            <w:tcBorders>
              <w:top w:val="nil"/>
              <w:left w:val="nil"/>
              <w:bottom w:val="single" w:sz="4" w:space="0" w:color="000000"/>
              <w:right w:val="single" w:sz="4" w:space="0" w:color="000000"/>
            </w:tcBorders>
            <w:shd w:val="clear" w:color="auto" w:fill="FFFFFF"/>
          </w:tcPr>
          <w:p w14:paraId="169FA82B" w14:textId="3860DB04"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21</w:t>
            </w:r>
            <w:r w:rsidR="00942A80">
              <w:rPr>
                <w:rFonts w:ascii="Constantia" w:eastAsia="Constantia" w:hAnsi="Constantia" w:cs="Constantia"/>
                <w:sz w:val="20"/>
                <w:szCs w:val="20"/>
              </w:rPr>
              <w:t>,</w:t>
            </w:r>
            <w:r>
              <w:rPr>
                <w:rFonts w:ascii="Constantia" w:eastAsia="Constantia" w:hAnsi="Constantia" w:cs="Constantia"/>
                <w:sz w:val="20"/>
                <w:szCs w:val="20"/>
              </w:rPr>
              <w:t>969</w:t>
            </w:r>
          </w:p>
        </w:tc>
      </w:tr>
      <w:tr w:rsidR="00C5642C" w14:paraId="5D418D7C"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4DA94D57" w14:textId="77777777"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2029</w:t>
            </w:r>
          </w:p>
        </w:tc>
        <w:tc>
          <w:tcPr>
            <w:tcW w:w="2022" w:type="dxa"/>
            <w:tcBorders>
              <w:top w:val="nil"/>
              <w:left w:val="nil"/>
              <w:bottom w:val="single" w:sz="4" w:space="0" w:color="000000"/>
              <w:right w:val="single" w:sz="4" w:space="0" w:color="000000"/>
            </w:tcBorders>
            <w:shd w:val="clear" w:color="auto" w:fill="FFFFFF"/>
          </w:tcPr>
          <w:p w14:paraId="7308EEE0" w14:textId="16C54012"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21</w:t>
            </w:r>
            <w:r w:rsidR="00942A80">
              <w:rPr>
                <w:rFonts w:ascii="Constantia" w:eastAsia="Constantia" w:hAnsi="Constantia" w:cs="Constantia"/>
                <w:sz w:val="20"/>
                <w:szCs w:val="20"/>
              </w:rPr>
              <w:t>,</w:t>
            </w:r>
            <w:r>
              <w:rPr>
                <w:rFonts w:ascii="Constantia" w:eastAsia="Constantia" w:hAnsi="Constantia" w:cs="Constantia"/>
                <w:sz w:val="20"/>
                <w:szCs w:val="20"/>
              </w:rPr>
              <w:t>834</w:t>
            </w:r>
          </w:p>
        </w:tc>
      </w:tr>
      <w:tr w:rsidR="00C5642C" w14:paraId="3FF7D560"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36DDABB5" w14:textId="77777777"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2030</w:t>
            </w:r>
          </w:p>
        </w:tc>
        <w:tc>
          <w:tcPr>
            <w:tcW w:w="2022" w:type="dxa"/>
            <w:tcBorders>
              <w:top w:val="nil"/>
              <w:left w:val="nil"/>
              <w:bottom w:val="single" w:sz="4" w:space="0" w:color="000000"/>
              <w:right w:val="single" w:sz="4" w:space="0" w:color="000000"/>
            </w:tcBorders>
            <w:shd w:val="clear" w:color="auto" w:fill="FFFFFF"/>
          </w:tcPr>
          <w:p w14:paraId="71111A8A" w14:textId="7B2AAAA3"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21</w:t>
            </w:r>
            <w:r w:rsidR="00942A80">
              <w:rPr>
                <w:rFonts w:ascii="Constantia" w:eastAsia="Constantia" w:hAnsi="Constantia" w:cs="Constantia"/>
                <w:sz w:val="20"/>
                <w:szCs w:val="20"/>
              </w:rPr>
              <w:t>,</w:t>
            </w:r>
            <w:r>
              <w:rPr>
                <w:rFonts w:ascii="Constantia" w:eastAsia="Constantia" w:hAnsi="Constantia" w:cs="Constantia"/>
                <w:sz w:val="20"/>
                <w:szCs w:val="20"/>
              </w:rPr>
              <w:t>678</w:t>
            </w:r>
          </w:p>
        </w:tc>
      </w:tr>
      <w:tr w:rsidR="00C5642C" w14:paraId="018D731C"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21C19BD8" w14:textId="7B06A7BA"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2031 (until 30/11/2031)</w:t>
            </w:r>
          </w:p>
        </w:tc>
        <w:tc>
          <w:tcPr>
            <w:tcW w:w="2022" w:type="dxa"/>
            <w:tcBorders>
              <w:top w:val="nil"/>
              <w:left w:val="nil"/>
              <w:bottom w:val="single" w:sz="4" w:space="0" w:color="000000"/>
              <w:right w:val="single" w:sz="4" w:space="0" w:color="000000"/>
            </w:tcBorders>
            <w:shd w:val="clear" w:color="auto" w:fill="FFFFFF"/>
          </w:tcPr>
          <w:p w14:paraId="1B846A63" w14:textId="0FA5B077" w:rsidR="00C5642C" w:rsidRDefault="00C5642C">
            <w:pPr>
              <w:jc w:val="center"/>
              <w:rPr>
                <w:rFonts w:ascii="Constantia" w:eastAsia="Constantia" w:hAnsi="Constantia" w:cs="Constantia"/>
                <w:color w:val="333333"/>
                <w:sz w:val="20"/>
                <w:szCs w:val="20"/>
              </w:rPr>
            </w:pPr>
            <w:r>
              <w:rPr>
                <w:rFonts w:ascii="Constantia" w:eastAsia="Constantia" w:hAnsi="Constantia" w:cs="Constantia"/>
                <w:sz w:val="20"/>
                <w:szCs w:val="20"/>
              </w:rPr>
              <w:t>15</w:t>
            </w:r>
            <w:r w:rsidR="00942A80">
              <w:rPr>
                <w:rFonts w:ascii="Constantia" w:eastAsia="Constantia" w:hAnsi="Constantia" w:cs="Constantia"/>
                <w:sz w:val="20"/>
                <w:szCs w:val="20"/>
              </w:rPr>
              <w:t>,</w:t>
            </w:r>
            <w:r>
              <w:rPr>
                <w:rFonts w:ascii="Constantia" w:eastAsia="Constantia" w:hAnsi="Constantia" w:cs="Constantia"/>
                <w:sz w:val="20"/>
                <w:szCs w:val="20"/>
              </w:rPr>
              <w:t>842</w:t>
            </w:r>
          </w:p>
        </w:tc>
      </w:tr>
      <w:tr w:rsidR="00C5642C" w14:paraId="362EEF74"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2A85A9E0" w14:textId="77777777"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TOTAL</w:t>
            </w:r>
          </w:p>
        </w:tc>
        <w:tc>
          <w:tcPr>
            <w:tcW w:w="2022" w:type="dxa"/>
            <w:tcBorders>
              <w:top w:val="nil"/>
              <w:left w:val="nil"/>
              <w:bottom w:val="single" w:sz="4" w:space="0" w:color="000000"/>
              <w:right w:val="single" w:sz="4" w:space="0" w:color="000000"/>
            </w:tcBorders>
            <w:shd w:val="clear" w:color="auto" w:fill="FFFFFF"/>
          </w:tcPr>
          <w:p w14:paraId="64D2D2C3" w14:textId="6C87461E" w:rsidR="00C5642C" w:rsidRDefault="00C5642C">
            <w:pPr>
              <w:jc w:val="center"/>
              <w:rPr>
                <w:rFonts w:ascii="Constantia" w:eastAsia="Constantia" w:hAnsi="Constantia" w:cs="Constantia"/>
                <w:b/>
                <w:color w:val="333333"/>
                <w:sz w:val="20"/>
                <w:szCs w:val="20"/>
              </w:rPr>
            </w:pPr>
            <w:r>
              <w:rPr>
                <w:rFonts w:ascii="Constantia" w:eastAsia="Constantia" w:hAnsi="Constantia" w:cs="Constantia"/>
                <w:sz w:val="20"/>
                <w:szCs w:val="20"/>
              </w:rPr>
              <w:t>153</w:t>
            </w:r>
            <w:r w:rsidR="00942A80">
              <w:rPr>
                <w:rFonts w:ascii="Constantia" w:eastAsia="Constantia" w:hAnsi="Constantia" w:cs="Constantia"/>
                <w:sz w:val="20"/>
                <w:szCs w:val="20"/>
              </w:rPr>
              <w:t>,</w:t>
            </w:r>
            <w:r>
              <w:rPr>
                <w:rFonts w:ascii="Constantia" w:eastAsia="Constantia" w:hAnsi="Constantia" w:cs="Constantia"/>
                <w:sz w:val="20"/>
                <w:szCs w:val="20"/>
              </w:rPr>
              <w:t>824</w:t>
            </w:r>
          </w:p>
        </w:tc>
      </w:tr>
      <w:tr w:rsidR="00C5642C" w14:paraId="0CEB4567" w14:textId="77777777" w:rsidTr="00C5642C">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41A4F9DA" w14:textId="3F45B809" w:rsidR="00C5642C" w:rsidRDefault="00C5642C">
            <w:pPr>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Average 7 yars</w:t>
            </w:r>
          </w:p>
        </w:tc>
        <w:tc>
          <w:tcPr>
            <w:tcW w:w="2022" w:type="dxa"/>
            <w:tcBorders>
              <w:top w:val="nil"/>
              <w:left w:val="nil"/>
              <w:bottom w:val="single" w:sz="4" w:space="0" w:color="000000"/>
              <w:right w:val="single" w:sz="4" w:space="0" w:color="000000"/>
            </w:tcBorders>
            <w:shd w:val="clear" w:color="auto" w:fill="FFFFFF"/>
          </w:tcPr>
          <w:p w14:paraId="7111E953" w14:textId="563886A4" w:rsidR="00C5642C" w:rsidRDefault="00C5642C">
            <w:pPr>
              <w:jc w:val="center"/>
              <w:rPr>
                <w:rFonts w:ascii="Constantia" w:eastAsia="Constantia" w:hAnsi="Constantia" w:cs="Constantia"/>
                <w:b/>
                <w:color w:val="333333"/>
                <w:sz w:val="20"/>
                <w:szCs w:val="20"/>
              </w:rPr>
            </w:pPr>
            <w:r>
              <w:rPr>
                <w:rFonts w:ascii="Constantia" w:eastAsia="Constantia" w:hAnsi="Constantia" w:cs="Constantia"/>
                <w:sz w:val="20"/>
                <w:szCs w:val="20"/>
              </w:rPr>
              <w:t>21</w:t>
            </w:r>
            <w:r w:rsidR="00942A80">
              <w:rPr>
                <w:rFonts w:ascii="Constantia" w:eastAsia="Constantia" w:hAnsi="Constantia" w:cs="Constantia"/>
                <w:sz w:val="20"/>
                <w:szCs w:val="20"/>
              </w:rPr>
              <w:t>,</w:t>
            </w:r>
            <w:r>
              <w:rPr>
                <w:rFonts w:ascii="Constantia" w:eastAsia="Constantia" w:hAnsi="Constantia" w:cs="Constantia"/>
                <w:sz w:val="20"/>
                <w:szCs w:val="20"/>
              </w:rPr>
              <w:t>975</w:t>
            </w:r>
          </w:p>
        </w:tc>
      </w:tr>
    </w:tbl>
    <w:p w14:paraId="38D2286E" w14:textId="77777777" w:rsidR="00C7002D" w:rsidRDefault="00C7002D">
      <w:pPr>
        <w:rPr>
          <w:rFonts w:ascii="Constantia" w:eastAsia="Constantia" w:hAnsi="Constantia" w:cs="Constantia"/>
          <w:sz w:val="24"/>
          <w:szCs w:val="24"/>
        </w:rPr>
      </w:pPr>
    </w:p>
    <w:p w14:paraId="7165DDA6" w14:textId="77777777" w:rsidR="00C7002D" w:rsidRDefault="00B701B1">
      <w:pPr>
        <w:pStyle w:val="Ttulo1"/>
        <w:numPr>
          <w:ilvl w:val="0"/>
          <w:numId w:val="4"/>
        </w:numPr>
      </w:pPr>
      <w:bookmarkStart w:id="33" w:name="_3o7alnk" w:colFirst="0" w:colLast="0"/>
      <w:bookmarkEnd w:id="33"/>
      <w:r>
        <w:t>Compliance with Laws, Statutes and Other Regulatory Frameworks</w:t>
      </w:r>
    </w:p>
    <w:p w14:paraId="6BF5136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SECCO has traceability of all the information mentioned in this document and has a legal and administrative area that guarantees access to and knowledge of the relevant legislation and regulations and updates of these when they occur. </w:t>
      </w:r>
    </w:p>
    <w:p w14:paraId="33F6380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SECCO is a private legal entity committed to due compliance with the laws and regulations applicable to its business, as well as to the care and satisfaction of its customers.  </w:t>
      </w:r>
    </w:p>
    <w:p w14:paraId="07D1184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Considering that each sector and project has its own specificity, characteristics and technicality, SECCO carries out a decentralized regulatory control, i.e., each area involved identifies, monitors, analyses and communicates internally the regulations relevant to its function. The details of how each area carries out the above and its traceability are detailed in the internal procedure "REGULATIVE MANAGEMENT SYSTEM</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rPr>
        <w:t>".</w:t>
      </w:r>
    </w:p>
    <w:p w14:paraId="7B9D0F31" w14:textId="77777777" w:rsidR="00C7002D" w:rsidRDefault="00B701B1">
      <w:pPr>
        <w:rPr>
          <w:rFonts w:ascii="Constantia" w:eastAsia="Constantia" w:hAnsi="Constantia" w:cs="Constantia"/>
          <w:sz w:val="24"/>
          <w:szCs w:val="24"/>
        </w:rPr>
      </w:pPr>
      <w:bookmarkStart w:id="34" w:name="_23ckvvd" w:colFirst="0" w:colLast="0"/>
      <w:bookmarkEnd w:id="34"/>
      <w:r>
        <w:rPr>
          <w:rFonts w:ascii="Constantia" w:eastAsia="Constantia" w:hAnsi="Constantia" w:cs="Constantia"/>
          <w:sz w:val="24"/>
          <w:szCs w:val="24"/>
        </w:rPr>
        <w:t>In addition to the above, Secco identify on their web site (</w:t>
      </w:r>
      <w:hyperlink r:id="rId30">
        <w:r>
          <w:rPr>
            <w:rFonts w:ascii="Constantia" w:eastAsia="Constantia" w:hAnsi="Constantia" w:cs="Constantia"/>
            <w:color w:val="0000FF"/>
            <w:sz w:val="24"/>
            <w:szCs w:val="24"/>
            <w:u w:val="single"/>
          </w:rPr>
          <w:t>https://etica.resguarda.com/secco/ar_es.html</w:t>
        </w:r>
      </w:hyperlink>
      <w:r>
        <w:rPr>
          <w:rFonts w:ascii="Constantia" w:eastAsia="Constantia" w:hAnsi="Constantia" w:cs="Constantia"/>
          <w:sz w:val="24"/>
          <w:szCs w:val="24"/>
        </w:rPr>
        <w:t>) different reporting channels (whatsapp, e-chat, e-mail and a telephone number) and an email address (</w:t>
      </w:r>
      <w:hyperlink r:id="rId31">
        <w:r>
          <w:rPr>
            <w:rFonts w:ascii="Constantia" w:eastAsia="Constantia" w:hAnsi="Constantia" w:cs="Constantia"/>
            <w:color w:val="0000FF"/>
            <w:sz w:val="24"/>
            <w:szCs w:val="24"/>
            <w:u w:val="single"/>
          </w:rPr>
          <w:t>compliance@secco.com.ar</w:t>
        </w:r>
      </w:hyperlink>
      <w:r>
        <w:rPr>
          <w:rFonts w:ascii="Constantia" w:eastAsia="Constantia" w:hAnsi="Constantia" w:cs="Constantia"/>
          <w:sz w:val="24"/>
          <w:szCs w:val="24"/>
        </w:rPr>
        <w:t>) in all generation plants and offices to make complaints, which are received by a compliance officer who guarantees their confidentiality and treatment.</w:t>
      </w:r>
    </w:p>
    <w:p w14:paraId="535CBBDE" w14:textId="77777777" w:rsidR="00C7002D" w:rsidRDefault="00C7002D">
      <w:pPr>
        <w:rPr>
          <w:rFonts w:ascii="Constantia" w:eastAsia="Constantia" w:hAnsi="Constantia" w:cs="Constantia"/>
          <w:sz w:val="24"/>
          <w:szCs w:val="24"/>
        </w:rPr>
      </w:pPr>
    </w:p>
    <w:p w14:paraId="27A0113C" w14:textId="77777777" w:rsidR="00C7002D" w:rsidRDefault="00B701B1">
      <w:pPr>
        <w:pStyle w:val="Ttulo1"/>
        <w:numPr>
          <w:ilvl w:val="0"/>
          <w:numId w:val="4"/>
        </w:numPr>
      </w:pPr>
      <w:bookmarkStart w:id="35" w:name="_ihv636" w:colFirst="0" w:colLast="0"/>
      <w:bookmarkEnd w:id="35"/>
      <w:r>
        <w:t>Carbon ownership and rights</w:t>
      </w:r>
    </w:p>
    <w:p w14:paraId="42C1FF9E" w14:textId="77777777" w:rsidR="00C7002D" w:rsidRDefault="00B701B1">
      <w:pPr>
        <w:pStyle w:val="Ttulo2"/>
        <w:numPr>
          <w:ilvl w:val="1"/>
          <w:numId w:val="4"/>
        </w:numPr>
      </w:pPr>
      <w:bookmarkStart w:id="36" w:name="_32hioqz" w:colFirst="0" w:colLast="0"/>
      <w:bookmarkEnd w:id="36"/>
      <w:r>
        <w:t>Project holder</w:t>
      </w:r>
    </w:p>
    <w:tbl>
      <w:tblPr>
        <w:tblStyle w:val="af"/>
        <w:tblW w:w="848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72"/>
        <w:gridCol w:w="5516"/>
      </w:tblGrid>
      <w:tr w:rsidR="00C7002D" w:rsidRPr="00433DE8" w14:paraId="50F6AD33" w14:textId="77777777" w:rsidTr="00C5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7781B8E"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45C5D12E" w14:textId="77777777" w:rsidR="00C7002D" w:rsidRPr="009D1A60" w:rsidRDefault="00B701B1">
            <w:pPr>
              <w:pBdr>
                <w:top w:val="nil"/>
                <w:left w:val="nil"/>
                <w:bottom w:val="nil"/>
                <w:right w:val="nil"/>
                <w:between w:val="nil"/>
              </w:pBdr>
              <w:spacing w:before="160" w:line="312"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lang w:val="es-AR"/>
              </w:rPr>
            </w:pPr>
            <w:r w:rsidRPr="009D1A60">
              <w:rPr>
                <w:rFonts w:ascii="Constantia" w:eastAsia="Constantia" w:hAnsi="Constantia" w:cs="Constantia"/>
                <w:i/>
                <w:color w:val="000000"/>
                <w:lang w:val="es-AR"/>
              </w:rPr>
              <w:t>INDUSTRIAS JUAN F SECCO S. A.</w:t>
            </w:r>
          </w:p>
        </w:tc>
      </w:tr>
      <w:tr w:rsidR="00C7002D" w14:paraId="6ACAA1D0"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25F4F0D"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Contact person</w:t>
            </w:r>
          </w:p>
        </w:tc>
        <w:tc>
          <w:tcPr>
            <w:tcW w:w="5516" w:type="dxa"/>
          </w:tcPr>
          <w:p w14:paraId="3D68712D" w14:textId="77777777" w:rsidR="00C7002D" w:rsidRDefault="00B701B1">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H</w:t>
            </w:r>
            <w:r>
              <w:rPr>
                <w:i/>
                <w:color w:val="44546A"/>
                <w:sz w:val="21"/>
                <w:szCs w:val="21"/>
              </w:rPr>
              <w:t>ernan Juri</w:t>
            </w:r>
          </w:p>
        </w:tc>
      </w:tr>
      <w:tr w:rsidR="00C7002D" w14:paraId="0F58BC5D" w14:textId="77777777" w:rsidTr="00C5642C">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AAE99ED"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1754128F" w14:textId="77777777" w:rsidR="00C7002D" w:rsidRDefault="00B701B1">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Administration &amp; Finance Manager</w:t>
            </w:r>
          </w:p>
        </w:tc>
      </w:tr>
      <w:tr w:rsidR="00C7002D" w:rsidRPr="00433DE8" w14:paraId="0ACF3F15"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3EE90A"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3A7F19BF" w14:textId="77777777" w:rsidR="00C7002D" w:rsidRPr="009D1A60" w:rsidRDefault="00B701B1">
            <w:pPr>
              <w:pBdr>
                <w:top w:val="nil"/>
                <w:left w:val="nil"/>
                <w:bottom w:val="nil"/>
                <w:right w:val="nil"/>
                <w:between w:val="nil"/>
              </w:pBdr>
              <w:spacing w:before="160" w:line="312" w:lineRule="auto"/>
              <w:ind w:left="720" w:hanging="720"/>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9D1A60">
              <w:rPr>
                <w:rFonts w:ascii="Constantia" w:eastAsia="Constantia" w:hAnsi="Constantia" w:cs="Constantia"/>
                <w:i/>
                <w:color w:val="000000"/>
                <w:lang w:val="es-AR"/>
              </w:rPr>
              <w:t>Rosario, Argentina.</w:t>
            </w:r>
          </w:p>
          <w:p w14:paraId="390B8A8E" w14:textId="77777777" w:rsidR="00C7002D" w:rsidRPr="009D1A60" w:rsidRDefault="00B701B1">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9D1A60">
              <w:rPr>
                <w:rFonts w:ascii="Constantia" w:eastAsia="Constantia" w:hAnsi="Constantia" w:cs="Constantia"/>
                <w:i/>
                <w:color w:val="000000"/>
                <w:lang w:val="es-AR"/>
              </w:rPr>
              <w:t>Juan Pablo II 5665 (Circunvalación Ave. and Uriburu Ave. collector)</w:t>
            </w:r>
          </w:p>
        </w:tc>
      </w:tr>
      <w:tr w:rsidR="00C7002D" w14:paraId="687388F7" w14:textId="77777777" w:rsidTr="00C5642C">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BB3C5C5"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4AB6F8CC" w14:textId="77777777" w:rsidR="00C7002D" w:rsidRDefault="00B701B1">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+54 (0341) 409-4000</w:t>
            </w:r>
          </w:p>
        </w:tc>
      </w:tr>
      <w:tr w:rsidR="00C7002D" w14:paraId="21C6A4EF"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5A6A49"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2EAC4458" w14:textId="77777777" w:rsidR="00C7002D" w:rsidRDefault="00B701B1">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hyperlink r:id="rId32">
              <w:r>
                <w:rPr>
                  <w:rFonts w:ascii="Constantia" w:eastAsia="Constantia" w:hAnsi="Constantia" w:cs="Constantia"/>
                  <w:i/>
                  <w:color w:val="0563C1"/>
                  <w:u w:val="single"/>
                </w:rPr>
                <w:t>hjuri@secco.com.ar</w:t>
              </w:r>
            </w:hyperlink>
          </w:p>
        </w:tc>
      </w:tr>
    </w:tbl>
    <w:p w14:paraId="5CB22ACE" w14:textId="77777777" w:rsidR="00C7002D" w:rsidRDefault="00C7002D">
      <w:pPr>
        <w:rPr>
          <w:rFonts w:ascii="Constantia" w:eastAsia="Constantia" w:hAnsi="Constantia" w:cs="Constantia"/>
          <w:color w:val="2F5496"/>
        </w:rPr>
      </w:pPr>
    </w:p>
    <w:p w14:paraId="3A2113B4" w14:textId="77777777" w:rsidR="00C7002D" w:rsidRDefault="00B701B1">
      <w:pPr>
        <w:pStyle w:val="Ttulo2"/>
        <w:numPr>
          <w:ilvl w:val="1"/>
          <w:numId w:val="4"/>
        </w:numPr>
      </w:pPr>
      <w:bookmarkStart w:id="37" w:name="_1hmsyys" w:colFirst="0" w:colLast="0"/>
      <w:bookmarkEnd w:id="37"/>
      <w:r>
        <w:lastRenderedPageBreak/>
        <w:t>Other project participants</w:t>
      </w:r>
    </w:p>
    <w:tbl>
      <w:tblPr>
        <w:tblStyle w:val="af0"/>
        <w:tblW w:w="848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72"/>
        <w:gridCol w:w="5516"/>
      </w:tblGrid>
      <w:tr w:rsidR="00C7002D" w14:paraId="42D0ECB4" w14:textId="77777777" w:rsidTr="00C56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1FDA554"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1ABC3F31" w14:textId="77777777" w:rsidR="00C7002D" w:rsidRDefault="00B701B1">
            <w:pPr>
              <w:pBdr>
                <w:top w:val="nil"/>
                <w:left w:val="nil"/>
                <w:bottom w:val="nil"/>
                <w:right w:val="nil"/>
                <w:between w:val="nil"/>
              </w:pBdr>
              <w:spacing w:before="160" w:line="312"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Sustainable Carbon Finance LLC</w:t>
            </w:r>
          </w:p>
        </w:tc>
      </w:tr>
      <w:tr w:rsidR="00C7002D" w14:paraId="51ABC6BA"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158E2E"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Contact person</w:t>
            </w:r>
          </w:p>
        </w:tc>
        <w:tc>
          <w:tcPr>
            <w:tcW w:w="5516" w:type="dxa"/>
          </w:tcPr>
          <w:p w14:paraId="29FC5DEB" w14:textId="77777777" w:rsidR="00C7002D" w:rsidRDefault="00B701B1">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A</w:t>
            </w:r>
            <w:r>
              <w:rPr>
                <w:i/>
                <w:color w:val="44546A"/>
                <w:sz w:val="20"/>
                <w:szCs w:val="20"/>
              </w:rPr>
              <w:t>lejandra Camara</w:t>
            </w:r>
          </w:p>
        </w:tc>
      </w:tr>
      <w:tr w:rsidR="00C7002D" w14:paraId="3A0339F0" w14:textId="77777777" w:rsidTr="00C5642C">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5F3BCEA"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32A333B3" w14:textId="77777777" w:rsidR="00C7002D" w:rsidRDefault="00B701B1">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P</w:t>
            </w:r>
            <w:r>
              <w:rPr>
                <w:i/>
                <w:color w:val="44546A"/>
                <w:sz w:val="20"/>
                <w:szCs w:val="20"/>
              </w:rPr>
              <w:t>roposer</w:t>
            </w:r>
          </w:p>
        </w:tc>
      </w:tr>
      <w:tr w:rsidR="00C7002D" w14:paraId="1A741DD5"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D272D9"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2C8CAD53" w14:textId="77777777" w:rsidR="00C7002D" w:rsidRDefault="00B701B1">
            <w:pPr>
              <w:pBdr>
                <w:top w:val="nil"/>
                <w:left w:val="nil"/>
                <w:bottom w:val="nil"/>
                <w:right w:val="nil"/>
                <w:between w:val="nil"/>
              </w:pBdr>
              <w:spacing w:before="160" w:line="312" w:lineRule="auto"/>
              <w:ind w:left="720" w:hanging="685"/>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CABA, Argentina</w:t>
            </w:r>
          </w:p>
          <w:p w14:paraId="2BE20F5D" w14:textId="77777777" w:rsidR="00C7002D" w:rsidRDefault="00B701B1">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 Pampa 1940</w:t>
            </w:r>
          </w:p>
        </w:tc>
      </w:tr>
      <w:tr w:rsidR="00C7002D" w14:paraId="3D6A2868" w14:textId="77777777" w:rsidTr="00C5642C">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3A92CF2"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3C2E4570" w14:textId="77777777" w:rsidR="00C7002D" w:rsidRDefault="00B701B1">
            <w:pPr>
              <w:pBdr>
                <w:top w:val="nil"/>
                <w:left w:val="nil"/>
                <w:bottom w:val="nil"/>
                <w:right w:val="nil"/>
                <w:between w:val="nil"/>
              </w:pBdr>
              <w:spacing w:before="160" w:line="312" w:lineRule="auto"/>
              <w:ind w:left="720" w:hanging="72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Landline: +541147865007</w:t>
            </w:r>
          </w:p>
          <w:p w14:paraId="562AA789" w14:textId="77777777" w:rsidR="00C7002D" w:rsidRDefault="00B701B1">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Cellular phone: +5491135202929</w:t>
            </w:r>
          </w:p>
        </w:tc>
      </w:tr>
      <w:tr w:rsidR="00C7002D" w14:paraId="5F4595DF" w14:textId="77777777" w:rsidTr="00C7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9CFE5E" w14:textId="77777777" w:rsidR="00C7002D" w:rsidRDefault="00B701B1">
            <w:pPr>
              <w:pBdr>
                <w:top w:val="nil"/>
                <w:left w:val="nil"/>
                <w:bottom w:val="nil"/>
                <w:right w:val="nil"/>
                <w:between w:val="nil"/>
              </w:pBdr>
              <w:spacing w:before="160" w:line="312" w:lineRule="auto"/>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1DD714CC" w14:textId="77777777" w:rsidR="00C7002D" w:rsidRDefault="00B701B1">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hyperlink r:id="rId33">
              <w:r>
                <w:rPr>
                  <w:rFonts w:ascii="Constantia" w:eastAsia="Constantia" w:hAnsi="Constantia" w:cs="Constantia"/>
                  <w:i/>
                  <w:color w:val="0563C1"/>
                  <w:sz w:val="20"/>
                  <w:szCs w:val="20"/>
                  <w:u w:val="single"/>
                </w:rPr>
                <w:t>alejacamara@gmail.com</w:t>
              </w:r>
            </w:hyperlink>
          </w:p>
        </w:tc>
      </w:tr>
    </w:tbl>
    <w:p w14:paraId="0B937BF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Sustainable Carbon Finance LLC has no agreements on the credits generated during the implementation of the Yungas Project.</w:t>
      </w:r>
    </w:p>
    <w:p w14:paraId="340727B8" w14:textId="77777777" w:rsidR="00C7002D" w:rsidRDefault="00B701B1">
      <w:pPr>
        <w:pStyle w:val="Ttulo2"/>
        <w:numPr>
          <w:ilvl w:val="1"/>
          <w:numId w:val="4"/>
        </w:numPr>
      </w:pPr>
      <w:bookmarkStart w:id="38" w:name="_41mghml" w:colFirst="0" w:colLast="0"/>
      <w:bookmarkEnd w:id="38"/>
      <w:r>
        <w:t>Agreements related to carbon rights</w:t>
      </w:r>
      <w:r>
        <w:tab/>
      </w:r>
    </w:p>
    <w:p w14:paraId="118B7CC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Regarding carbon rights, Industrias Juan F. Secco and JEMSE / EJESA signed an agreement on the production and supply of renewable energy that specifically addresses this issue. The following is the key information required and excerpts from the agreement that verify what is stated in this document</w:t>
      </w:r>
    </w:p>
    <w:p w14:paraId="2F3EF4AD" w14:textId="77777777" w:rsidR="00C7002D" w:rsidRDefault="00B701B1">
      <w:pPr>
        <w:numPr>
          <w:ilvl w:val="0"/>
          <w:numId w:val="2"/>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parties signing the agreement(s);</w:t>
      </w:r>
    </w:p>
    <w:p w14:paraId="1D3D5988" w14:textId="77777777" w:rsidR="00C7002D" w:rsidRPr="009D1A60" w:rsidRDefault="00B701B1">
      <w:pPr>
        <w:rPr>
          <w:rFonts w:ascii="Constantia" w:eastAsia="Constantia" w:hAnsi="Constantia" w:cs="Constantia"/>
          <w:sz w:val="24"/>
          <w:szCs w:val="24"/>
          <w:lang w:val="es-AR"/>
        </w:rPr>
      </w:pPr>
      <w:r w:rsidRPr="009D1A60">
        <w:rPr>
          <w:rFonts w:ascii="Constantia" w:eastAsia="Constantia" w:hAnsi="Constantia" w:cs="Constantia"/>
          <w:sz w:val="24"/>
          <w:szCs w:val="24"/>
          <w:lang w:val="es-AR"/>
        </w:rPr>
        <w:t>Jujuy Energía y Minería Sociedad Del Estado (JEMSE)</w:t>
      </w:r>
    </w:p>
    <w:p w14:paraId="55A07139" w14:textId="77777777" w:rsidR="00C7002D" w:rsidRPr="009D1A60" w:rsidRDefault="00B701B1">
      <w:pPr>
        <w:rPr>
          <w:rFonts w:ascii="Constantia" w:eastAsia="Constantia" w:hAnsi="Constantia" w:cs="Constantia"/>
          <w:sz w:val="24"/>
          <w:szCs w:val="24"/>
          <w:lang w:val="es-AR"/>
        </w:rPr>
      </w:pPr>
      <w:r w:rsidRPr="009D1A60">
        <w:rPr>
          <w:rFonts w:ascii="Constantia" w:eastAsia="Constantia" w:hAnsi="Constantia" w:cs="Constantia"/>
          <w:sz w:val="24"/>
          <w:szCs w:val="24"/>
          <w:lang w:val="es-AR"/>
        </w:rPr>
        <w:t>Empresa Jujeña de Energía S.A. (EJESA)</w:t>
      </w:r>
    </w:p>
    <w:p w14:paraId="0724881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INDUSTRIAS JUAN F SECCO S. A.</w:t>
      </w:r>
    </w:p>
    <w:p w14:paraId="1F86129B" w14:textId="77777777" w:rsidR="00C7002D" w:rsidRDefault="00B701B1">
      <w:pPr>
        <w:numPr>
          <w:ilvl w:val="0"/>
          <w:numId w:val="2"/>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purpose of the agreement;</w:t>
      </w:r>
    </w:p>
    <w:p w14:paraId="758490E2" w14:textId="52A22E89"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JEMSE and EJESA develop a Power Purchase Agreement (PPA) in which EJESA agrees to purchase and pay for all registered  energy generated within the framework of the Proyecto Solar Fotovoltaico Distribuido de la Provincia de Jujuy. Following this, JEMSE and SECCO develop an Associative Agreement in which JEMSE agrees to assign and transfer to SECCO its contractual position in the PPA </w:t>
      </w:r>
      <w:r>
        <w:rPr>
          <w:rFonts w:ascii="Constantia" w:eastAsia="Constantia" w:hAnsi="Constantia" w:cs="Constantia"/>
          <w:sz w:val="24"/>
          <w:szCs w:val="24"/>
        </w:rPr>
        <w:lastRenderedPageBreak/>
        <w:t>Agreement. SECCO assumes ownership of the PPA Agreement and will pay JEMSE a fee described in the third clause of the Associative Agreement under Participation Percentage concept.</w:t>
      </w:r>
    </w:p>
    <w:p w14:paraId="79B7205D" w14:textId="77777777" w:rsidR="00C7002D" w:rsidRDefault="00B701B1">
      <w:pPr>
        <w:numPr>
          <w:ilvl w:val="0"/>
          <w:numId w:val="2"/>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date of the agreement;</w:t>
      </w:r>
    </w:p>
    <w:p w14:paraId="0161902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28th December 2022</w:t>
      </w:r>
    </w:p>
    <w:p w14:paraId="16E36E67" w14:textId="77777777" w:rsidR="00C7002D" w:rsidRDefault="00B701B1">
      <w:pPr>
        <w:numPr>
          <w:ilvl w:val="0"/>
          <w:numId w:val="2"/>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name of the GHG project;</w:t>
      </w:r>
    </w:p>
    <w:p w14:paraId="2E0F172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Proyecto Solar Fotovoltaico Distribuido de la Provincia de Jujuy  Yungas I PV Power Plant.</w:t>
      </w:r>
    </w:p>
    <w:p w14:paraId="13F8C958" w14:textId="77777777" w:rsidR="00C7002D" w:rsidRDefault="00B701B1">
      <w:pPr>
        <w:numPr>
          <w:ilvl w:val="0"/>
          <w:numId w:val="2"/>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period of quantification of GHG emission removals/reductions;</w:t>
      </w:r>
    </w:p>
    <w:p w14:paraId="4A50E25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01/09/2024 to 31/08/2031</w:t>
      </w:r>
    </w:p>
    <w:p w14:paraId="1C07E9A1" w14:textId="77777777" w:rsidR="00C7002D" w:rsidRDefault="00B701B1">
      <w:pPr>
        <w:numPr>
          <w:ilvl w:val="0"/>
          <w:numId w:val="2"/>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responsibilities, obligations, and rights of each of the signatory parties.</w:t>
      </w:r>
    </w:p>
    <w:p w14:paraId="769A825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SECCO is the exclusive beneficiary in all matters related to Green Certificates, Renewable Energy Certificates, Carbon Certificates and/or similar. See PPA Agreement-Art. 6.2 and Art. 12 in the Associative Agreement.</w:t>
      </w:r>
    </w:p>
    <w:p w14:paraId="2086BD3D" w14:textId="77777777" w:rsidR="00C7002D" w:rsidRDefault="00B701B1">
      <w:pPr>
        <w:pStyle w:val="Ttulo2"/>
        <w:numPr>
          <w:ilvl w:val="1"/>
          <w:numId w:val="4"/>
        </w:numPr>
      </w:pPr>
      <w:bookmarkStart w:id="39" w:name="_2grqrue" w:colFirst="0" w:colLast="0"/>
      <w:bookmarkEnd w:id="39"/>
      <w:r>
        <w:t>Land tenure (Projects in the AFOLU sector)</w:t>
      </w:r>
    </w:p>
    <w:p w14:paraId="6C169636"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t>Not applicable</w:t>
      </w:r>
    </w:p>
    <w:p w14:paraId="398D99A4" w14:textId="77777777" w:rsidR="00C7002D" w:rsidRDefault="00B701B1">
      <w:pPr>
        <w:pStyle w:val="Ttulo1"/>
        <w:numPr>
          <w:ilvl w:val="0"/>
          <w:numId w:val="4"/>
        </w:numPr>
      </w:pPr>
      <w:bookmarkStart w:id="40" w:name="_vx1227" w:colFirst="0" w:colLast="0"/>
      <w:bookmarkEnd w:id="40"/>
      <w:r>
        <w:t>Climate change adaptation</w:t>
      </w:r>
    </w:p>
    <w:p w14:paraId="084C048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SECCO is a leading company in the country and the region, with more than 80 years of experience. In its beginnings, SECCO consolidated its position in the metal-mechanic activity by repairing the drive engines of the generator sets owned by its customers and its own, being the owner of an industrial plant in constant growth and updating with the latest technology located in the city of Rosario, Province of Santa Fe. Gradually and from the change in the business conception that took place in the country, SECCO was strengthened in the field of the provision of services developing great experience, particularly in the generation of electric power and gas compression.</w:t>
      </w:r>
    </w:p>
    <w:p w14:paraId="675610E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The great growth of the company took place at the beginning of 2001 when, due to the economic situation of the country, SECCO began to grow exponentially with the generation of electric energy through engines generated with fossil fuels.</w:t>
      </w:r>
    </w:p>
    <w:p w14:paraId="6BD406D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As early as 2005, the company's executive board made clear in a board minute the importance of combating climate change. In 2008 it submitted a project to CDM that dealt with the capture of waste gases at the wellhead to generate electricity. This project was not registered for various reasons, but it was a pioneer in the development of the methodology used: </w:t>
      </w:r>
    </w:p>
    <w:p w14:paraId="4016A55E" w14:textId="77777777" w:rsidR="00C7002D" w:rsidRDefault="00B701B1">
      <w:hyperlink r:id="rId34">
        <w:r>
          <w:rPr>
            <w:color w:val="0563C1"/>
            <w:u w:val="single"/>
          </w:rPr>
          <w:t>(https://cdm.unfccc.int/Projects/Validation/DB/HIU1MR6WZ19GKZ73Y9UHXLBSQI0J2O/view.html</w:t>
        </w:r>
      </w:hyperlink>
      <w:r>
        <w:t>)</w:t>
      </w:r>
    </w:p>
    <w:p w14:paraId="3FD2E36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Being a provider of integral solutions in power generation for the most demanding clients in the public and private sector, thanks to its technological advances and experience in the industry and hand in hand with internationally renowned brands, SECCO assembles, installs, commissions, enables, operates and maintains solar, hybrid, mono-fuel and multi-fuel power generation plants and units of high complexity capable of generating energy according to the specific requirements of each client. SECCO reaches every corner of the country, responding to diverse demands and ensuring the achievement of the expected results.</w:t>
      </w:r>
    </w:p>
    <w:p w14:paraId="186A177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SECCO has more than 10 years of experience in Process Management for the design, construction, qualification, and operation of Power Generation Plants from renewable sources, performing from the design and engineering of the plants to the administrative management, environmental studies, commissioning and start-up of these, and in all cases developing a customized solution for each client and environmental needs. </w:t>
      </w:r>
    </w:p>
    <w:p w14:paraId="3912390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company has the know-how, personnel and capacity for the design, development of engineering and suppliers, construction, commissioning, operation and maintenance of photovoltaic and hybrid generation plants that meet the needs of each client.  </w:t>
      </w:r>
    </w:p>
    <w:p w14:paraId="0B224F0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As a background in photovoltaic, SECCO carried out the conversion project of the Piedra Negra Thermal Power Plant, which is located at 3,600 meters above sea level, incorporating a solar plant with more than 5 thousand panels and banks with lithium ion batteries for energy accumulation, in order to guarantee the reliability </w:t>
      </w:r>
      <w:r>
        <w:rPr>
          <w:rFonts w:ascii="Constantia" w:eastAsia="Constantia" w:hAnsi="Constantia" w:cs="Constantia"/>
          <w:sz w:val="24"/>
          <w:szCs w:val="24"/>
        </w:rPr>
        <w:lastRenderedPageBreak/>
        <w:t>of the System, transforming it into the first Hybrid Power Plant (photovoltaic/storage/thermal) at altitude for an isolated system in Latin America, ensuring one of the highest percentages of availability in the market.</w:t>
      </w:r>
    </w:p>
    <w:p w14:paraId="3E3EB40F"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SECCO has more than 1,500 MW installed in more than 130 Generation Plants that generate in isolated systems or connected to the National Interconnected System (SADI) providing solutions tailored to the needs of each client with state-of-the-art and highly complex equipment. Has installed more than 50 MW in MSW Biogas Projects, more than 30 MW in substrate Biogas Projects and a hybrid plant composed of solar and thermal energy with energy accumulation to guarantee the reliability of the system. Last year, Industrias SECCO registered before the BCR </w:t>
      </w:r>
      <w:r w:rsidR="004D2DAA">
        <w:rPr>
          <w:rFonts w:ascii="Constantia" w:eastAsia="Constantia" w:hAnsi="Constantia" w:cs="Constantia"/>
          <w:sz w:val="24"/>
          <w:szCs w:val="24"/>
        </w:rPr>
        <w:t xml:space="preserve">Standard </w:t>
      </w:r>
      <w:r>
        <w:rPr>
          <w:rFonts w:ascii="Constantia" w:eastAsia="Constantia" w:hAnsi="Constantia" w:cs="Constantia"/>
          <w:sz w:val="24"/>
          <w:szCs w:val="24"/>
        </w:rPr>
        <w:t>the "CASA La Calera, San Luis Solar Project" ID BCR-AR-131-1-001, a 20 MW photovoltaic project installed in the province of San Luis. To date SECCO is working on the completion and installation of solar energy projects for 48 MW  distributed in 7 solar plants in the province of Jujuy); totalling 178MW installed in renewable energy.</w:t>
      </w:r>
    </w:p>
    <w:tbl>
      <w:tblPr>
        <w:tblStyle w:val="af1"/>
        <w:tblW w:w="9031" w:type="dxa"/>
        <w:tblInd w:w="0" w:type="dxa"/>
        <w:tblLayout w:type="fixed"/>
        <w:tblLook w:val="0400" w:firstRow="0" w:lastRow="0" w:firstColumn="0" w:lastColumn="0" w:noHBand="0" w:noVBand="1"/>
      </w:tblPr>
      <w:tblGrid>
        <w:gridCol w:w="1636"/>
        <w:gridCol w:w="1553"/>
        <w:gridCol w:w="1816"/>
        <w:gridCol w:w="1641"/>
        <w:gridCol w:w="1330"/>
        <w:gridCol w:w="1055"/>
      </w:tblGrid>
      <w:tr w:rsidR="00C7002D" w14:paraId="0B347913" w14:textId="77777777">
        <w:trPr>
          <w:trHeight w:val="518"/>
          <w:tblHeader/>
        </w:trPr>
        <w:tc>
          <w:tcPr>
            <w:tcW w:w="1636" w:type="dxa"/>
            <w:tcBorders>
              <w:top w:val="single" w:sz="4" w:space="0" w:color="203764"/>
              <w:left w:val="single" w:sz="4" w:space="0" w:color="203764"/>
              <w:bottom w:val="single" w:sz="4" w:space="0" w:color="203764"/>
              <w:right w:val="single" w:sz="4" w:space="0" w:color="1F4E78"/>
            </w:tcBorders>
            <w:shd w:val="clear" w:color="auto" w:fill="B4C6E7"/>
            <w:vAlign w:val="center"/>
          </w:tcPr>
          <w:p w14:paraId="068E683D"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bookmarkStart w:id="41" w:name="_3fwokq0" w:colFirst="0" w:colLast="0"/>
            <w:bookmarkEnd w:id="41"/>
            <w:r>
              <w:rPr>
                <w:rFonts w:ascii="Constantia" w:eastAsia="Constantia" w:hAnsi="Constantia" w:cs="Constantia"/>
                <w:color w:val="000000"/>
                <w:sz w:val="21"/>
                <w:szCs w:val="21"/>
              </w:rPr>
              <w:t>CT NAME</w:t>
            </w:r>
          </w:p>
        </w:tc>
        <w:tc>
          <w:tcPr>
            <w:tcW w:w="1553" w:type="dxa"/>
            <w:tcBorders>
              <w:top w:val="single" w:sz="4" w:space="0" w:color="203764"/>
              <w:left w:val="single" w:sz="4" w:space="0" w:color="203764"/>
              <w:bottom w:val="single" w:sz="4" w:space="0" w:color="203764"/>
              <w:right w:val="single" w:sz="4" w:space="0" w:color="203764"/>
            </w:tcBorders>
            <w:shd w:val="clear" w:color="auto" w:fill="B4C6E7"/>
            <w:vAlign w:val="center"/>
          </w:tcPr>
          <w:p w14:paraId="204195E6"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OBJECT</w:t>
            </w:r>
          </w:p>
        </w:tc>
        <w:tc>
          <w:tcPr>
            <w:tcW w:w="1816" w:type="dxa"/>
            <w:tcBorders>
              <w:top w:val="single" w:sz="4" w:space="0" w:color="203764"/>
              <w:left w:val="nil"/>
              <w:bottom w:val="single" w:sz="4" w:space="0" w:color="203764"/>
              <w:right w:val="nil"/>
            </w:tcBorders>
            <w:shd w:val="clear" w:color="auto" w:fill="B4C6E7"/>
            <w:vAlign w:val="center"/>
          </w:tcPr>
          <w:p w14:paraId="0F2052B4"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SOURCE</w:t>
            </w:r>
          </w:p>
        </w:tc>
        <w:tc>
          <w:tcPr>
            <w:tcW w:w="1641"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6611751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CLIENT</w:t>
            </w:r>
          </w:p>
        </w:tc>
        <w:tc>
          <w:tcPr>
            <w:tcW w:w="1330"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46C4F76D"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MW INSTALLED</w:t>
            </w:r>
          </w:p>
        </w:tc>
        <w:tc>
          <w:tcPr>
            <w:tcW w:w="1055" w:type="dxa"/>
            <w:tcBorders>
              <w:top w:val="single" w:sz="4" w:space="0" w:color="203764"/>
              <w:left w:val="single" w:sz="4" w:space="0" w:color="002060"/>
              <w:bottom w:val="single" w:sz="4" w:space="0" w:color="203764"/>
              <w:right w:val="single" w:sz="4" w:space="0" w:color="203764"/>
            </w:tcBorders>
            <w:shd w:val="clear" w:color="auto" w:fill="B4C6E7"/>
            <w:vAlign w:val="center"/>
          </w:tcPr>
          <w:p w14:paraId="0D54D9CE"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YEAR PEM</w:t>
            </w:r>
          </w:p>
        </w:tc>
      </w:tr>
      <w:tr w:rsidR="00C7002D" w14:paraId="506FF043"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7157B15"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LA CALERA</w:t>
            </w:r>
          </w:p>
        </w:tc>
        <w:tc>
          <w:tcPr>
            <w:tcW w:w="1553" w:type="dxa"/>
            <w:tcBorders>
              <w:top w:val="nil"/>
              <w:left w:val="nil"/>
              <w:bottom w:val="single" w:sz="4" w:space="0" w:color="000000"/>
              <w:right w:val="single" w:sz="4" w:space="0" w:color="000000"/>
            </w:tcBorders>
            <w:shd w:val="clear" w:color="auto" w:fill="auto"/>
            <w:vAlign w:val="center"/>
          </w:tcPr>
          <w:p w14:paraId="0E1FC2C7"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7380005E"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SOLAR</w:t>
            </w:r>
          </w:p>
        </w:tc>
        <w:tc>
          <w:tcPr>
            <w:tcW w:w="1641" w:type="dxa"/>
            <w:tcBorders>
              <w:top w:val="nil"/>
              <w:left w:val="nil"/>
              <w:bottom w:val="single" w:sz="4" w:space="0" w:color="000000"/>
              <w:right w:val="single" w:sz="4" w:space="0" w:color="000000"/>
            </w:tcBorders>
            <w:shd w:val="clear" w:color="auto" w:fill="auto"/>
            <w:vAlign w:val="center"/>
          </w:tcPr>
          <w:p w14:paraId="109AF935"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CEMENTOS AVELLANEDA S.A.</w:t>
            </w:r>
          </w:p>
        </w:tc>
        <w:tc>
          <w:tcPr>
            <w:tcW w:w="1330" w:type="dxa"/>
            <w:tcBorders>
              <w:top w:val="nil"/>
              <w:left w:val="nil"/>
              <w:bottom w:val="single" w:sz="4" w:space="0" w:color="000000"/>
              <w:right w:val="single" w:sz="4" w:space="0" w:color="000000"/>
            </w:tcBorders>
            <w:shd w:val="clear" w:color="auto" w:fill="auto"/>
            <w:vAlign w:val="center"/>
          </w:tcPr>
          <w:p w14:paraId="24571ED4"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w:t>
            </w:r>
          </w:p>
        </w:tc>
        <w:tc>
          <w:tcPr>
            <w:tcW w:w="1055" w:type="dxa"/>
            <w:tcBorders>
              <w:top w:val="nil"/>
              <w:left w:val="nil"/>
              <w:bottom w:val="single" w:sz="4" w:space="0" w:color="000000"/>
              <w:right w:val="single" w:sz="4" w:space="0" w:color="203764"/>
            </w:tcBorders>
            <w:shd w:val="clear" w:color="auto" w:fill="auto"/>
            <w:vAlign w:val="center"/>
          </w:tcPr>
          <w:p w14:paraId="3D4663D0"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002D" w14:paraId="3B3914AF"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161220A"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JEMSE</w:t>
            </w:r>
          </w:p>
        </w:tc>
        <w:tc>
          <w:tcPr>
            <w:tcW w:w="1553" w:type="dxa"/>
            <w:tcBorders>
              <w:top w:val="nil"/>
              <w:left w:val="nil"/>
              <w:bottom w:val="single" w:sz="4" w:space="0" w:color="000000"/>
              <w:right w:val="single" w:sz="4" w:space="0" w:color="000000"/>
            </w:tcBorders>
            <w:shd w:val="clear" w:color="auto" w:fill="auto"/>
            <w:vAlign w:val="center"/>
          </w:tcPr>
          <w:p w14:paraId="3663C275"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2C27E0D7"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SOLAR </w:t>
            </w:r>
          </w:p>
        </w:tc>
        <w:tc>
          <w:tcPr>
            <w:tcW w:w="1641" w:type="dxa"/>
            <w:tcBorders>
              <w:top w:val="nil"/>
              <w:left w:val="nil"/>
              <w:bottom w:val="single" w:sz="4" w:space="0" w:color="000000"/>
              <w:right w:val="single" w:sz="4" w:space="0" w:color="000000"/>
            </w:tcBorders>
            <w:shd w:val="clear" w:color="auto" w:fill="auto"/>
            <w:vAlign w:val="center"/>
          </w:tcPr>
          <w:p w14:paraId="10E965E2"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64F65768"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48</w:t>
            </w:r>
          </w:p>
        </w:tc>
        <w:tc>
          <w:tcPr>
            <w:tcW w:w="1055" w:type="dxa"/>
            <w:tcBorders>
              <w:top w:val="nil"/>
              <w:left w:val="nil"/>
              <w:bottom w:val="single" w:sz="4" w:space="0" w:color="000000"/>
              <w:right w:val="single" w:sz="4" w:space="0" w:color="203764"/>
            </w:tcBorders>
            <w:shd w:val="clear" w:color="auto" w:fill="auto"/>
            <w:vAlign w:val="center"/>
          </w:tcPr>
          <w:p w14:paraId="5984157C"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002D" w14:paraId="61F0C31B"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17DB40DD"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DI</w:t>
            </w:r>
          </w:p>
        </w:tc>
        <w:tc>
          <w:tcPr>
            <w:tcW w:w="1553" w:type="dxa"/>
            <w:tcBorders>
              <w:top w:val="nil"/>
              <w:left w:val="nil"/>
              <w:bottom w:val="single" w:sz="4" w:space="0" w:color="000000"/>
              <w:right w:val="single" w:sz="4" w:space="0" w:color="000000"/>
            </w:tcBorders>
            <w:shd w:val="clear" w:color="auto" w:fill="auto"/>
            <w:vAlign w:val="center"/>
          </w:tcPr>
          <w:p w14:paraId="5154161B"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21E0F003"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4D6473A3"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21B5182C"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4,2</w:t>
            </w:r>
          </w:p>
        </w:tc>
        <w:tc>
          <w:tcPr>
            <w:tcW w:w="1055" w:type="dxa"/>
            <w:tcBorders>
              <w:top w:val="nil"/>
              <w:left w:val="nil"/>
              <w:bottom w:val="single" w:sz="4" w:space="0" w:color="000000"/>
              <w:right w:val="single" w:sz="4" w:space="0" w:color="203764"/>
            </w:tcBorders>
            <w:shd w:val="clear" w:color="auto" w:fill="auto"/>
            <w:vAlign w:val="center"/>
          </w:tcPr>
          <w:p w14:paraId="3B6D0F4D"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002D" w14:paraId="5D25E44D"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C79BD3F"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AGC</w:t>
            </w:r>
          </w:p>
        </w:tc>
        <w:tc>
          <w:tcPr>
            <w:tcW w:w="1553" w:type="dxa"/>
            <w:tcBorders>
              <w:top w:val="nil"/>
              <w:left w:val="nil"/>
              <w:bottom w:val="single" w:sz="4" w:space="0" w:color="000000"/>
              <w:right w:val="single" w:sz="4" w:space="0" w:color="000000"/>
            </w:tcBorders>
            <w:shd w:val="clear" w:color="auto" w:fill="auto"/>
            <w:vAlign w:val="center"/>
          </w:tcPr>
          <w:p w14:paraId="155DFCF2"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51BD887C"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6F29DC34"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33F1AAF5"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59383A6A"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002D" w14:paraId="7F287C2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11B4381D"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VARIOUS </w:t>
            </w:r>
          </w:p>
        </w:tc>
        <w:tc>
          <w:tcPr>
            <w:tcW w:w="1553" w:type="dxa"/>
            <w:tcBorders>
              <w:top w:val="nil"/>
              <w:left w:val="nil"/>
              <w:bottom w:val="single" w:sz="4" w:space="0" w:color="000000"/>
              <w:right w:val="single" w:sz="4" w:space="0" w:color="000000"/>
            </w:tcBorders>
            <w:shd w:val="clear" w:color="auto" w:fill="auto"/>
            <w:vAlign w:val="center"/>
          </w:tcPr>
          <w:p w14:paraId="49D977B7"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36D296C0"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47EE1379"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VARIOUS</w:t>
            </w:r>
          </w:p>
        </w:tc>
        <w:tc>
          <w:tcPr>
            <w:tcW w:w="1330" w:type="dxa"/>
            <w:tcBorders>
              <w:top w:val="nil"/>
              <w:left w:val="nil"/>
              <w:bottom w:val="single" w:sz="4" w:space="0" w:color="000000"/>
              <w:right w:val="single" w:sz="4" w:space="0" w:color="000000"/>
            </w:tcBorders>
            <w:shd w:val="clear" w:color="auto" w:fill="auto"/>
            <w:vAlign w:val="center"/>
          </w:tcPr>
          <w:p w14:paraId="136DECFD"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23</w:t>
            </w:r>
          </w:p>
        </w:tc>
        <w:tc>
          <w:tcPr>
            <w:tcW w:w="1055" w:type="dxa"/>
            <w:tcBorders>
              <w:top w:val="nil"/>
              <w:left w:val="nil"/>
              <w:bottom w:val="single" w:sz="4" w:space="0" w:color="000000"/>
              <w:right w:val="single" w:sz="4" w:space="0" w:color="203764"/>
            </w:tcBorders>
            <w:shd w:val="clear" w:color="auto" w:fill="auto"/>
            <w:vAlign w:val="center"/>
          </w:tcPr>
          <w:p w14:paraId="7B296C3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2021/2022</w:t>
            </w:r>
          </w:p>
        </w:tc>
      </w:tr>
      <w:tr w:rsidR="00C7002D" w14:paraId="7D72D600"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F30A53C"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BLACK STONE</w:t>
            </w:r>
          </w:p>
        </w:tc>
        <w:tc>
          <w:tcPr>
            <w:tcW w:w="1553" w:type="dxa"/>
            <w:tcBorders>
              <w:top w:val="nil"/>
              <w:left w:val="nil"/>
              <w:bottom w:val="single" w:sz="4" w:space="0" w:color="000000"/>
              <w:right w:val="single" w:sz="4" w:space="0" w:color="000000"/>
            </w:tcBorders>
            <w:shd w:val="clear" w:color="auto" w:fill="auto"/>
            <w:vAlign w:val="center"/>
          </w:tcPr>
          <w:p w14:paraId="183FD560"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63E990E6"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HYBRID (SOLAR + STORAGE + THERMAL)</w:t>
            </w:r>
          </w:p>
        </w:tc>
        <w:tc>
          <w:tcPr>
            <w:tcW w:w="1641" w:type="dxa"/>
            <w:tcBorders>
              <w:top w:val="nil"/>
              <w:left w:val="nil"/>
              <w:bottom w:val="single" w:sz="4" w:space="0" w:color="000000"/>
              <w:right w:val="single" w:sz="4" w:space="0" w:color="000000"/>
            </w:tcBorders>
            <w:shd w:val="clear" w:color="auto" w:fill="auto"/>
            <w:vAlign w:val="center"/>
          </w:tcPr>
          <w:p w14:paraId="1268BD45"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5731C14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12,4</w:t>
            </w:r>
          </w:p>
        </w:tc>
        <w:tc>
          <w:tcPr>
            <w:tcW w:w="1055" w:type="dxa"/>
            <w:tcBorders>
              <w:top w:val="nil"/>
              <w:left w:val="nil"/>
              <w:bottom w:val="single" w:sz="4" w:space="0" w:color="000000"/>
              <w:right w:val="single" w:sz="4" w:space="0" w:color="203764"/>
            </w:tcBorders>
            <w:shd w:val="clear" w:color="auto" w:fill="auto"/>
            <w:vAlign w:val="center"/>
          </w:tcPr>
          <w:p w14:paraId="2ACFB58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002D" w14:paraId="00BBF575"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988AA6C"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lastRenderedPageBreak/>
              <w:t>CT SAN MARTIN NORTE III D</w:t>
            </w:r>
          </w:p>
        </w:tc>
        <w:tc>
          <w:tcPr>
            <w:tcW w:w="1553" w:type="dxa"/>
            <w:tcBorders>
              <w:top w:val="nil"/>
              <w:left w:val="nil"/>
              <w:bottom w:val="single" w:sz="4" w:space="0" w:color="000000"/>
              <w:right w:val="single" w:sz="4" w:space="0" w:color="000000"/>
            </w:tcBorders>
            <w:shd w:val="clear" w:color="auto" w:fill="auto"/>
            <w:vAlign w:val="center"/>
          </w:tcPr>
          <w:p w14:paraId="4AFEC4C7"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2ACFF470"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06E146FB"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0B6CB9F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65261336"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002D" w14:paraId="35BE9498"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5C44020"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SAN MIGUIEL </w:t>
            </w:r>
          </w:p>
        </w:tc>
        <w:tc>
          <w:tcPr>
            <w:tcW w:w="1553" w:type="dxa"/>
            <w:tcBorders>
              <w:top w:val="nil"/>
              <w:left w:val="nil"/>
              <w:bottom w:val="single" w:sz="4" w:space="0" w:color="000000"/>
              <w:right w:val="single" w:sz="4" w:space="0" w:color="000000"/>
            </w:tcBorders>
            <w:shd w:val="clear" w:color="auto" w:fill="auto"/>
            <w:vAlign w:val="center"/>
          </w:tcPr>
          <w:p w14:paraId="14DCF56E"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7BC027D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15C4793C"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TECSAN</w:t>
            </w:r>
          </w:p>
        </w:tc>
        <w:tc>
          <w:tcPr>
            <w:tcW w:w="1330" w:type="dxa"/>
            <w:tcBorders>
              <w:top w:val="nil"/>
              <w:left w:val="nil"/>
              <w:bottom w:val="single" w:sz="4" w:space="0" w:color="000000"/>
              <w:right w:val="single" w:sz="4" w:space="0" w:color="000000"/>
            </w:tcBorders>
            <w:shd w:val="clear" w:color="auto" w:fill="auto"/>
            <w:vAlign w:val="center"/>
          </w:tcPr>
          <w:p w14:paraId="2D6BB376"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5,2</w:t>
            </w:r>
          </w:p>
        </w:tc>
        <w:tc>
          <w:tcPr>
            <w:tcW w:w="1055" w:type="dxa"/>
            <w:tcBorders>
              <w:top w:val="nil"/>
              <w:left w:val="nil"/>
              <w:bottom w:val="single" w:sz="4" w:space="0" w:color="000000"/>
              <w:right w:val="single" w:sz="4" w:space="0" w:color="203764"/>
            </w:tcBorders>
            <w:shd w:val="clear" w:color="auto" w:fill="auto"/>
            <w:vAlign w:val="center"/>
          </w:tcPr>
          <w:p w14:paraId="17D08658"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002D" w14:paraId="63A77FE5"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B574EA7"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ENSENADA</w:t>
            </w:r>
          </w:p>
        </w:tc>
        <w:tc>
          <w:tcPr>
            <w:tcW w:w="1553" w:type="dxa"/>
            <w:tcBorders>
              <w:top w:val="nil"/>
              <w:left w:val="nil"/>
              <w:bottom w:val="single" w:sz="4" w:space="0" w:color="000000"/>
              <w:right w:val="single" w:sz="4" w:space="0" w:color="000000"/>
            </w:tcBorders>
            <w:shd w:val="clear" w:color="auto" w:fill="auto"/>
            <w:vAlign w:val="center"/>
          </w:tcPr>
          <w:p w14:paraId="0F7148CB"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8024B6C"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5B142023"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2E21B782"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5E89B31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002D" w14:paraId="3ABE936E"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2BE26389"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BIOGAS AVELLANEDA</w:t>
            </w:r>
          </w:p>
        </w:tc>
        <w:tc>
          <w:tcPr>
            <w:tcW w:w="1553" w:type="dxa"/>
            <w:tcBorders>
              <w:top w:val="nil"/>
              <w:left w:val="nil"/>
              <w:bottom w:val="single" w:sz="4" w:space="0" w:color="000000"/>
              <w:right w:val="single" w:sz="4" w:space="0" w:color="000000"/>
            </w:tcBorders>
            <w:shd w:val="clear" w:color="auto" w:fill="auto"/>
            <w:vAlign w:val="center"/>
          </w:tcPr>
          <w:p w14:paraId="27115577"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5F086FC6"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61B4EBF3"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4CCAE2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6B41148F"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002D" w14:paraId="1B08A14A"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C2AC8F0"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KDM</w:t>
            </w:r>
          </w:p>
        </w:tc>
        <w:tc>
          <w:tcPr>
            <w:tcW w:w="1553" w:type="dxa"/>
            <w:tcBorders>
              <w:top w:val="nil"/>
              <w:left w:val="nil"/>
              <w:bottom w:val="single" w:sz="4" w:space="0" w:color="000000"/>
              <w:right w:val="single" w:sz="4" w:space="0" w:color="000000"/>
            </w:tcBorders>
            <w:shd w:val="clear" w:color="auto" w:fill="auto"/>
            <w:vAlign w:val="center"/>
          </w:tcPr>
          <w:p w14:paraId="506B8131"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203764"/>
              <w:left w:val="single" w:sz="4" w:space="0" w:color="203764"/>
              <w:bottom w:val="single" w:sz="4" w:space="0" w:color="203764"/>
              <w:right w:val="single" w:sz="4" w:space="0" w:color="203764"/>
            </w:tcBorders>
            <w:shd w:val="clear" w:color="auto" w:fill="auto"/>
            <w:vAlign w:val="center"/>
          </w:tcPr>
          <w:p w14:paraId="4748251E"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single" w:sz="4" w:space="0" w:color="000000"/>
              <w:bottom w:val="single" w:sz="4" w:space="0" w:color="000000"/>
              <w:right w:val="single" w:sz="4" w:space="0" w:color="000000"/>
            </w:tcBorders>
            <w:shd w:val="clear" w:color="auto" w:fill="auto"/>
            <w:vAlign w:val="center"/>
          </w:tcPr>
          <w:p w14:paraId="35C4D474"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KDM S.A.</w:t>
            </w:r>
          </w:p>
        </w:tc>
        <w:tc>
          <w:tcPr>
            <w:tcW w:w="1330" w:type="dxa"/>
            <w:tcBorders>
              <w:top w:val="nil"/>
              <w:left w:val="nil"/>
              <w:bottom w:val="single" w:sz="4" w:space="0" w:color="000000"/>
              <w:right w:val="single" w:sz="4" w:space="0" w:color="000000"/>
            </w:tcBorders>
            <w:shd w:val="clear" w:color="auto" w:fill="auto"/>
            <w:vAlign w:val="center"/>
          </w:tcPr>
          <w:p w14:paraId="5B1736D6"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24</w:t>
            </w:r>
          </w:p>
        </w:tc>
        <w:tc>
          <w:tcPr>
            <w:tcW w:w="1055" w:type="dxa"/>
            <w:tcBorders>
              <w:top w:val="nil"/>
              <w:left w:val="nil"/>
              <w:bottom w:val="single" w:sz="4" w:space="0" w:color="000000"/>
              <w:right w:val="single" w:sz="4" w:space="0" w:color="203764"/>
            </w:tcBorders>
            <w:shd w:val="clear" w:color="auto" w:fill="auto"/>
            <w:vAlign w:val="center"/>
          </w:tcPr>
          <w:p w14:paraId="249FA1A3"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r w:rsidR="00C7002D" w14:paraId="6D05921F"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5205AC4"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EDAM</w:t>
            </w:r>
          </w:p>
        </w:tc>
        <w:tc>
          <w:tcPr>
            <w:tcW w:w="1553" w:type="dxa"/>
            <w:tcBorders>
              <w:top w:val="nil"/>
              <w:left w:val="nil"/>
              <w:bottom w:val="single" w:sz="4" w:space="0" w:color="000000"/>
              <w:right w:val="single" w:sz="4" w:space="0" w:color="000000"/>
            </w:tcBorders>
            <w:shd w:val="clear" w:color="auto" w:fill="auto"/>
            <w:vAlign w:val="center"/>
          </w:tcPr>
          <w:p w14:paraId="3546E499"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000000"/>
              <w:left w:val="nil"/>
              <w:bottom w:val="single" w:sz="4" w:space="0" w:color="000000"/>
              <w:right w:val="single" w:sz="4" w:space="0" w:color="000000"/>
            </w:tcBorders>
            <w:shd w:val="clear" w:color="auto" w:fill="auto"/>
            <w:vAlign w:val="center"/>
          </w:tcPr>
          <w:p w14:paraId="7BBCA1C9"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SUBSTRATES</w:t>
            </w:r>
          </w:p>
        </w:tc>
        <w:tc>
          <w:tcPr>
            <w:tcW w:w="1641" w:type="dxa"/>
            <w:tcBorders>
              <w:top w:val="nil"/>
              <w:left w:val="nil"/>
              <w:bottom w:val="single" w:sz="4" w:space="0" w:color="000000"/>
              <w:right w:val="single" w:sz="4" w:space="0" w:color="000000"/>
            </w:tcBorders>
            <w:shd w:val="clear" w:color="auto" w:fill="auto"/>
            <w:vAlign w:val="center"/>
          </w:tcPr>
          <w:p w14:paraId="0E97A4EB"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EDAM S.A.</w:t>
            </w:r>
          </w:p>
        </w:tc>
        <w:tc>
          <w:tcPr>
            <w:tcW w:w="1330" w:type="dxa"/>
            <w:tcBorders>
              <w:top w:val="nil"/>
              <w:left w:val="nil"/>
              <w:bottom w:val="single" w:sz="4" w:space="0" w:color="000000"/>
              <w:right w:val="single" w:sz="4" w:space="0" w:color="000000"/>
            </w:tcBorders>
            <w:shd w:val="clear" w:color="auto" w:fill="auto"/>
            <w:vAlign w:val="center"/>
          </w:tcPr>
          <w:p w14:paraId="6A9E7973"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12,7</w:t>
            </w:r>
          </w:p>
        </w:tc>
        <w:tc>
          <w:tcPr>
            <w:tcW w:w="1055" w:type="dxa"/>
            <w:tcBorders>
              <w:top w:val="nil"/>
              <w:left w:val="nil"/>
              <w:bottom w:val="single" w:sz="4" w:space="0" w:color="000000"/>
              <w:right w:val="single" w:sz="4" w:space="0" w:color="203764"/>
            </w:tcBorders>
            <w:shd w:val="clear" w:color="auto" w:fill="auto"/>
            <w:vAlign w:val="center"/>
          </w:tcPr>
          <w:p w14:paraId="5CA625D0" w14:textId="77777777" w:rsidR="00C7002D" w:rsidRDefault="00B701B1">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bl>
    <w:p w14:paraId="09C3AF3E" w14:textId="77777777" w:rsidR="00C7002D" w:rsidRDefault="00C7002D">
      <w:pPr>
        <w:rPr>
          <w:rFonts w:ascii="Constantia" w:eastAsia="Constantia" w:hAnsi="Constantia" w:cs="Constantia"/>
          <w:i/>
          <w:color w:val="7F7F7F"/>
        </w:rPr>
      </w:pPr>
    </w:p>
    <w:p w14:paraId="33269A4B" w14:textId="77777777" w:rsidR="00C7002D" w:rsidRDefault="00B701B1">
      <w:pPr>
        <w:rPr>
          <w:rFonts w:ascii="Constantia" w:eastAsia="Constantia" w:hAnsi="Constantia" w:cs="Constantia"/>
          <w:sz w:val="24"/>
          <w:szCs w:val="24"/>
        </w:rPr>
      </w:pPr>
      <w:bookmarkStart w:id="42" w:name="_1v1yuxt" w:colFirst="0" w:colLast="0"/>
      <w:bookmarkEnd w:id="42"/>
      <w:r>
        <w:rPr>
          <w:rFonts w:ascii="Constantia" w:eastAsia="Constantia" w:hAnsi="Constantia" w:cs="Constantia"/>
          <w:sz w:val="24"/>
          <w:szCs w:val="24"/>
        </w:rPr>
        <w:t>In line with the above, in 2019 the Code of Ethics and Conduct was implemented, which expressly regulates SECCO's commitment to the implementation of best environmental practices in the different sectors in which it operates, as well as the continuous improvement of environmental protection, safety and hygiene systems to obtain results of lower environmental impact as an integral part of the company's operations strategy. The Code of Ethics is part of the Company's Integrity Program, which is in force and enforceable for all employees and internal officers, suppliers, distributors, service providers, consultants, among others. It is publicly available and can be accessed from the web page</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 xml:space="preserve"> .</w:t>
      </w:r>
    </w:p>
    <w:p w14:paraId="6AF9EEA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above actions of the company contribute to achieving the objectives set out in the Second Adaptation Communication of the Argentine Republic</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 xml:space="preserve"> and are in line with the same, where "35 priority adaptation measures are identified in seven </w:t>
      </w:r>
      <w:r>
        <w:rPr>
          <w:rFonts w:ascii="Constantia" w:eastAsia="Constantia" w:hAnsi="Constantia" w:cs="Constantia"/>
          <w:sz w:val="24"/>
          <w:szCs w:val="24"/>
        </w:rPr>
        <w:lastRenderedPageBreak/>
        <w:t>sectors of the country to address the different territorial, socioeconomic and environmental.</w:t>
      </w:r>
    </w:p>
    <w:p w14:paraId="1144B052" w14:textId="77777777" w:rsidR="00C7002D" w:rsidRDefault="00B701B1">
      <w:pPr>
        <w:pStyle w:val="Ttulo1"/>
        <w:numPr>
          <w:ilvl w:val="0"/>
          <w:numId w:val="4"/>
        </w:numPr>
      </w:pPr>
      <w:bookmarkStart w:id="43" w:name="_4f1mdlm" w:colFirst="0" w:colLast="0"/>
      <w:bookmarkEnd w:id="43"/>
      <w:r>
        <w:t>Risk management</w:t>
      </w:r>
    </w:p>
    <w:p w14:paraId="132CE9D2" w14:textId="7012E065" w:rsidR="00C7002D" w:rsidRDefault="00B701B1">
      <w:pPr>
        <w:rPr>
          <w:rFonts w:ascii="Constantia" w:eastAsia="Constantia" w:hAnsi="Constantia" w:cs="Constantia"/>
          <w:sz w:val="24"/>
          <w:szCs w:val="24"/>
        </w:rPr>
      </w:pPr>
      <w:r>
        <w:rPr>
          <w:rFonts w:ascii="Constantia" w:eastAsia="Constantia" w:hAnsi="Constantia" w:cs="Constantia"/>
          <w:sz w:val="24"/>
          <w:szCs w:val="24"/>
        </w:rPr>
        <w:t>The Environmental Impact Assessment (EIA) was carried out by independent experts  and made it possible to analyse the type, magnitude, and complexity of the project and its relationship with the characteristics of the social, physical, and biological environment that could potentially be affected. The methodological analysis used complies with national, provincial, and municipal regulations.</w:t>
      </w:r>
    </w:p>
    <w:p w14:paraId="3D12E15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EIA was presented at the beginning of 2019 and involved the Identification and Characterization of Environmental Impacts, Risk Analysis and Environmental Sensitivity for the preparation, construction, and operation stages.</w:t>
      </w:r>
    </w:p>
    <w:p w14:paraId="185B044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In April of the same year, the Secretariat of Environmental Quality approved the Feasibility of the project under Resolution No. 141/2019-SCA. Finally, in March 2023, the current scope of the project was approved by Resolution N°096/2023-SCA, in which one the name change from Lavayén to Rodeito is approved, the name by which the communities know the area.</w:t>
      </w:r>
    </w:p>
    <w:p w14:paraId="76C0949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Chapter 6 of the EIA studies the Identification and Characterization of Environmental Impacts in all stages of the project.</w:t>
      </w:r>
    </w:p>
    <w:p w14:paraId="5511AC3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technique called Delphi Method was applied, which allows obtaining a table of Importance of the different environmental components considered for the description of the existing environmental situation, according to the importance or merit that they present to be "protected or conserved" from the impacts of the project or activity.</w:t>
      </w:r>
    </w:p>
    <w:p w14:paraId="2209875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In conclusion, for the Yungas Project, the action determined as a negative impact was site preparation for construction phase. In all cases, land use and employment were the environmental components with the greatest positive evaluation.</w:t>
      </w:r>
    </w:p>
    <w:p w14:paraId="6299CCA6" w14:textId="77777777" w:rsidR="00C7002D" w:rsidRDefault="00B701B1">
      <w:pPr>
        <w:rPr>
          <w:rFonts w:ascii="Constantia" w:eastAsia="Constantia" w:hAnsi="Constantia" w:cs="Constantia"/>
          <w:sz w:val="24"/>
          <w:szCs w:val="24"/>
          <w:highlight w:val="cyan"/>
        </w:rPr>
      </w:pPr>
      <w:r>
        <w:rPr>
          <w:rFonts w:ascii="Constantia" w:eastAsia="Constantia" w:hAnsi="Constantia" w:cs="Constantia"/>
          <w:sz w:val="24"/>
          <w:szCs w:val="24"/>
        </w:rPr>
        <w:t>The Yungas Project is considered environmentally and socially viable.</w:t>
      </w:r>
    </w:p>
    <w:p w14:paraId="414CF76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Chapter 7 establishes the Measures Mitigation Plan that arise in response to the negative impacts that were detected.</w:t>
      </w:r>
    </w:p>
    <w:p w14:paraId="40BC61B1"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 xml:space="preserve">Internally SECCO has implemented an Integrity Program, which can be viewed on the website </w:t>
      </w:r>
      <w:hyperlink r:id="rId35">
        <w:r>
          <w:rPr>
            <w:rFonts w:ascii="Constantia" w:eastAsia="Constantia" w:hAnsi="Constantia" w:cs="Constantia"/>
            <w:sz w:val="24"/>
            <w:szCs w:val="24"/>
          </w:rPr>
          <w:t>https://www.secco.com.ar/</w:t>
        </w:r>
      </w:hyperlink>
      <w:r>
        <w:rPr>
          <w:rFonts w:ascii="Constantia" w:eastAsia="Constantia" w:hAnsi="Constantia" w:cs="Constantia"/>
          <w:sz w:val="24"/>
          <w:szCs w:val="24"/>
        </w:rPr>
        <w:t xml:space="preserve"> composed of: </w:t>
      </w:r>
    </w:p>
    <w:p w14:paraId="15FCA862"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Code of Ethics and Conduct</w:t>
      </w:r>
    </w:p>
    <w:p w14:paraId="18D46C5B"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Management Support</w:t>
      </w:r>
    </w:p>
    <w:p w14:paraId="284D8DBE"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Prevention of illegal activities with the public sector</w:t>
      </w:r>
    </w:p>
    <w:p w14:paraId="42436BB8"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Training policy</w:t>
      </w:r>
    </w:p>
    <w:p w14:paraId="2F884670"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Whistleblower protection </w:t>
      </w:r>
    </w:p>
    <w:p w14:paraId="1A03134D"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Whistleblower channels and ethics hotline</w:t>
      </w:r>
    </w:p>
    <w:p w14:paraId="030837EF"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Due diligence to business partners</w:t>
      </w:r>
    </w:p>
    <w:p w14:paraId="6D567FD2"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Customer due diligence</w:t>
      </w:r>
    </w:p>
    <w:p w14:paraId="2A729DBE" w14:textId="77777777" w:rsidR="00C7002D" w:rsidRDefault="00B701B1">
      <w:pPr>
        <w:numPr>
          <w:ilvl w:val="0"/>
          <w:numId w:val="9"/>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Compliance Officer </w:t>
      </w:r>
    </w:p>
    <w:p w14:paraId="0A1A5592" w14:textId="77777777" w:rsidR="00C7002D" w:rsidRDefault="00B701B1">
      <w:pPr>
        <w:numPr>
          <w:ilvl w:val="0"/>
          <w:numId w:val="9"/>
        </w:numPr>
        <w:pBdr>
          <w:top w:val="nil"/>
          <w:left w:val="nil"/>
          <w:bottom w:val="nil"/>
          <w:right w:val="nil"/>
          <w:between w:val="nil"/>
        </w:pBdr>
        <w:spacing w:before="0" w:after="120"/>
        <w:jc w:val="left"/>
        <w:rPr>
          <w:color w:val="000000"/>
          <w:sz w:val="24"/>
          <w:szCs w:val="24"/>
        </w:rPr>
      </w:pPr>
      <w:r>
        <w:rPr>
          <w:rFonts w:ascii="Constantia" w:eastAsia="Constantia" w:hAnsi="Constantia" w:cs="Constantia"/>
          <w:color w:val="000000"/>
          <w:sz w:val="24"/>
          <w:szCs w:val="24"/>
        </w:rPr>
        <w:t>Complimentary gift policy</w:t>
      </w:r>
    </w:p>
    <w:p w14:paraId="2F5189D2" w14:textId="77777777" w:rsidR="00C7002D" w:rsidRDefault="00C7002D">
      <w:pPr>
        <w:rPr>
          <w:rFonts w:ascii="Constantia" w:eastAsia="Constantia" w:hAnsi="Constantia" w:cs="Constantia"/>
          <w:i/>
          <w:color w:val="7F7F7F"/>
        </w:rPr>
      </w:pPr>
    </w:p>
    <w:p w14:paraId="66211793" w14:textId="77777777" w:rsidR="00C7002D" w:rsidRDefault="00B701B1">
      <w:pPr>
        <w:pStyle w:val="Ttulo2"/>
        <w:numPr>
          <w:ilvl w:val="1"/>
          <w:numId w:val="4"/>
        </w:numPr>
      </w:pPr>
      <w:bookmarkStart w:id="44" w:name="_2u6wntf" w:colFirst="0" w:colLast="0"/>
      <w:bookmarkEnd w:id="44"/>
      <w:r>
        <w:t>Reversal Risk</w:t>
      </w:r>
    </w:p>
    <w:p w14:paraId="1E925DE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Risk and permanence tool version 1.1 was used for identifying potential financial risks, since environmental and social risks were considered in the EIA.</w:t>
      </w:r>
    </w:p>
    <w:p w14:paraId="70288E2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To consider the risk of increased investment and/or maintenance budget, sensitivity analyses were made to the economic model.</w:t>
      </w:r>
    </w:p>
    <w:p w14:paraId="5EE1587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Regarding minimizing reversal risks, it should be considered the term of the current contract is 20 years from the Commercial Qualification of the Photovoltaic Plant (PPA-Art 3.3). And the contract also provides for early exit clauses that consider the payment of compensation and the mechanism for calculating the Asset Price in the event of reversion or upon termination of the contract (PPA-Cláusula Décimo Primera)</w:t>
      </w:r>
    </w:p>
    <w:p w14:paraId="060B8402" w14:textId="77777777" w:rsidR="00C7002D" w:rsidRDefault="00B701B1">
      <w:pPr>
        <w:pStyle w:val="Ttulo1"/>
        <w:numPr>
          <w:ilvl w:val="0"/>
          <w:numId w:val="4"/>
        </w:numPr>
      </w:pPr>
      <w:bookmarkStart w:id="45" w:name="_19c6y18" w:colFirst="0" w:colLast="0"/>
      <w:bookmarkEnd w:id="45"/>
      <w:r>
        <w:t>Sustainable development safeguards (SDSs)</w:t>
      </w:r>
    </w:p>
    <w:p w14:paraId="02D3EBBD" w14:textId="77777777" w:rsidR="00C7002D" w:rsidRDefault="00B701B1">
      <w:pPr>
        <w:rPr>
          <w:rFonts w:ascii="Constantia" w:eastAsia="Constantia" w:hAnsi="Constantia" w:cs="Constantia"/>
          <w:sz w:val="24"/>
          <w:szCs w:val="24"/>
        </w:rPr>
      </w:pPr>
      <w:bookmarkStart w:id="46" w:name="_3tbugp1" w:colFirst="0" w:colLast="0"/>
      <w:bookmarkEnd w:id="46"/>
      <w:r>
        <w:rPr>
          <w:rFonts w:ascii="Constantia" w:eastAsia="Constantia" w:hAnsi="Constantia" w:cs="Constantia"/>
          <w:sz w:val="24"/>
          <w:szCs w:val="24"/>
        </w:rPr>
        <w:t>The project is in accordance with Sustainable Development Safeguards SDSs Tool version 1.1.</w:t>
      </w:r>
    </w:p>
    <w:p w14:paraId="17076F2E"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It is important to highlight the land is property of the province of Jujuy, in Chalican and Rodeito sites, the main use of the land is agricultural (mainly sugar cane) but currently both are in disuse, presenting an herbaceous cover.</w:t>
      </w:r>
    </w:p>
    <w:p w14:paraId="1340F01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Both sites has immediate access through RN°34 and due to its proximity and being in the same geographical region (Yungas), the impact analysis was carried out jointly.</w:t>
      </w:r>
    </w:p>
    <w:p w14:paraId="3D4650B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 As evidence is attached the EIA, it contains details of what was analyzed in Chapter 5. Environmental Risk and Sensitivity Analysis and in Chapter 6. Identification and Characterization of Environmental Impacts.</w:t>
      </w:r>
    </w:p>
    <w:p w14:paraId="4D9300C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Delphi Method and Conesa Fernández Vítora methodology was applied.</w:t>
      </w:r>
    </w:p>
    <w:p w14:paraId="1B90AD27"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 xml:space="preserve">Table 5 </w:t>
      </w:r>
      <w:r>
        <w:rPr>
          <w:i/>
          <w:color w:val="44546A"/>
          <w:sz w:val="18"/>
          <w:szCs w:val="18"/>
        </w:rPr>
        <w:t>Yungas Project Environmental characterize impacts</w:t>
      </w:r>
    </w:p>
    <w:p w14:paraId="184F7E1F" w14:textId="77777777" w:rsidR="00C7002D" w:rsidRDefault="00B701B1">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0D37CDF" wp14:editId="4C6A2F95">
            <wp:extent cx="5396230" cy="3265170"/>
            <wp:effectExtent l="0" t="0" r="0" b="0"/>
            <wp:docPr id="20" name="image2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Tabla&#10;&#10;Descripción generada automáticamente"/>
                    <pic:cNvPicPr preferRelativeResize="0"/>
                  </pic:nvPicPr>
                  <pic:blipFill>
                    <a:blip r:embed="rId36"/>
                    <a:srcRect/>
                    <a:stretch>
                      <a:fillRect/>
                    </a:stretch>
                  </pic:blipFill>
                  <pic:spPr>
                    <a:xfrm>
                      <a:off x="0" y="0"/>
                      <a:ext cx="5396230" cy="3265170"/>
                    </a:xfrm>
                    <a:prstGeom prst="rect">
                      <a:avLst/>
                    </a:prstGeom>
                    <a:ln/>
                  </pic:spPr>
                </pic:pic>
              </a:graphicData>
            </a:graphic>
          </wp:inline>
        </w:drawing>
      </w:r>
    </w:p>
    <w:p w14:paraId="3CA633A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following image shows the impacts classification according to the EIA for Chalican and Rodeito sites. </w:t>
      </w:r>
    </w:p>
    <w:p w14:paraId="4F180640"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lastRenderedPageBreak/>
        <w:t xml:space="preserve">Figure 10 </w:t>
      </w:r>
      <w:r>
        <w:rPr>
          <w:i/>
          <w:color w:val="44546A"/>
          <w:sz w:val="18"/>
          <w:szCs w:val="18"/>
        </w:rPr>
        <w:t>Rodeito project environment impacts</w:t>
      </w:r>
    </w:p>
    <w:p w14:paraId="67B49FC3" w14:textId="77777777" w:rsidR="00C7002D" w:rsidRDefault="00B701B1">
      <w:pPr>
        <w:keepNext/>
      </w:pPr>
      <w:r>
        <w:rPr>
          <w:noProof/>
          <w:lang w:val="es-AR"/>
        </w:rPr>
        <w:drawing>
          <wp:inline distT="0" distB="0" distL="0" distR="0" wp14:anchorId="20B0464B" wp14:editId="25855E0D">
            <wp:extent cx="4114800" cy="2878931"/>
            <wp:effectExtent l="0" t="0" r="0" b="0"/>
            <wp:docPr id="21" name="image9.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 Gráfico de cajas y bigotes&#10;&#10;Descripción generada automáticamente"/>
                    <pic:cNvPicPr preferRelativeResize="0"/>
                  </pic:nvPicPr>
                  <pic:blipFill>
                    <a:blip r:embed="rId37"/>
                    <a:srcRect/>
                    <a:stretch>
                      <a:fillRect/>
                    </a:stretch>
                  </pic:blipFill>
                  <pic:spPr>
                    <a:xfrm>
                      <a:off x="0" y="0"/>
                      <a:ext cx="4114800" cy="2878931"/>
                    </a:xfrm>
                    <a:prstGeom prst="rect">
                      <a:avLst/>
                    </a:prstGeom>
                    <a:ln/>
                  </pic:spPr>
                </pic:pic>
              </a:graphicData>
            </a:graphic>
          </wp:inline>
        </w:drawing>
      </w:r>
    </w:p>
    <w:p w14:paraId="1761E5DE" w14:textId="10F97E41" w:rsidR="00C7002D" w:rsidRDefault="00B701B1">
      <w:pPr>
        <w:keepNext/>
        <w:rPr>
          <w:rFonts w:ascii="Constantia" w:eastAsia="Constantia" w:hAnsi="Constantia" w:cs="Constantia"/>
          <w:sz w:val="24"/>
          <w:szCs w:val="24"/>
        </w:rPr>
      </w:pPr>
      <w:r>
        <w:rPr>
          <w:rFonts w:ascii="Constantia" w:eastAsia="Constantia" w:hAnsi="Constantia" w:cs="Constantia"/>
          <w:sz w:val="24"/>
          <w:szCs w:val="24"/>
        </w:rPr>
        <w:t xml:space="preserve">The negative impacts correspond to the preparation of the site related to the change in land use and removal of vegetation and execution phase. From the positive point of view, Energy Generation action receive the highest rating. This </w:t>
      </w:r>
      <w:r w:rsidR="003D3B14">
        <w:rPr>
          <w:rFonts w:ascii="Constantia" w:eastAsia="Constantia" w:hAnsi="Constantia" w:cs="Constantia"/>
          <w:sz w:val="24"/>
          <w:szCs w:val="24"/>
        </w:rPr>
        <w:t xml:space="preserve">is </w:t>
      </w:r>
      <w:r>
        <w:rPr>
          <w:rFonts w:ascii="Constantia" w:eastAsia="Constantia" w:hAnsi="Constantia" w:cs="Constantia"/>
          <w:sz w:val="24"/>
          <w:szCs w:val="24"/>
        </w:rPr>
        <w:lastRenderedPageBreak/>
        <w:t>related to the employment component and the use of a natural resource for energy generation.</w:t>
      </w:r>
    </w:p>
    <w:p w14:paraId="21BC29F3"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 xml:space="preserve">Figure 11 </w:t>
      </w:r>
      <w:r>
        <w:rPr>
          <w:i/>
          <w:color w:val="44546A"/>
          <w:sz w:val="18"/>
          <w:szCs w:val="18"/>
        </w:rPr>
        <w:t>Chalicán project environment impacts</w:t>
      </w:r>
    </w:p>
    <w:p w14:paraId="4AA220E0" w14:textId="77777777" w:rsidR="00C7002D" w:rsidRDefault="00B701B1">
      <w:pPr>
        <w:keepNext/>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875D20C" wp14:editId="2B07C81D">
            <wp:extent cx="4206605" cy="2789162"/>
            <wp:effectExtent l="0" t="0" r="0" b="0"/>
            <wp:docPr id="22" name="image5.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10;&#10;Descripción generada automáticamente"/>
                    <pic:cNvPicPr preferRelativeResize="0"/>
                  </pic:nvPicPr>
                  <pic:blipFill>
                    <a:blip r:embed="rId38"/>
                    <a:srcRect/>
                    <a:stretch>
                      <a:fillRect/>
                    </a:stretch>
                  </pic:blipFill>
                  <pic:spPr>
                    <a:xfrm>
                      <a:off x="0" y="0"/>
                      <a:ext cx="4206605" cy="2789162"/>
                    </a:xfrm>
                    <a:prstGeom prst="rect">
                      <a:avLst/>
                    </a:prstGeom>
                    <a:ln/>
                  </pic:spPr>
                </pic:pic>
              </a:graphicData>
            </a:graphic>
          </wp:inline>
        </w:drawing>
      </w:r>
    </w:p>
    <w:p w14:paraId="48D403CC" w14:textId="670EA3D9" w:rsidR="00C7002D" w:rsidRDefault="00C7002D">
      <w:pPr>
        <w:keepNext/>
        <w:rPr>
          <w:rFonts w:ascii="Constantia" w:eastAsia="Constantia" w:hAnsi="Constantia" w:cs="Constantia"/>
          <w:sz w:val="24"/>
          <w:szCs w:val="24"/>
        </w:rPr>
      </w:pPr>
    </w:p>
    <w:p w14:paraId="08A27B76" w14:textId="77777777" w:rsidR="00C7002D" w:rsidRDefault="00B701B1">
      <w:pPr>
        <w:keepNext/>
        <w:rPr>
          <w:rFonts w:ascii="Constantia" w:eastAsia="Constantia" w:hAnsi="Constantia" w:cs="Constantia"/>
          <w:sz w:val="24"/>
          <w:szCs w:val="24"/>
        </w:rPr>
      </w:pPr>
      <w:r>
        <w:rPr>
          <w:rFonts w:ascii="Constantia" w:eastAsia="Constantia" w:hAnsi="Constantia" w:cs="Constantia"/>
          <w:sz w:val="24"/>
          <w:szCs w:val="24"/>
        </w:rPr>
        <w:t>An Environmental Management Plan (EMP) was prepared whose objective is to ensure the correct environmental management of the different actions during the construction, operation and closure or dismantling phases. In this way, the impact in the environmental quality of the receiving environment of the undertaking, in its natural and socioeconomic aspects, will be avoided.</w:t>
      </w:r>
    </w:p>
    <w:p w14:paraId="5C6702E1" w14:textId="77777777" w:rsidR="00C7002D" w:rsidRDefault="00B701B1">
      <w:pPr>
        <w:keepNext/>
        <w:rPr>
          <w:rFonts w:ascii="Constantia" w:eastAsia="Constantia" w:hAnsi="Constantia" w:cs="Constantia"/>
          <w:sz w:val="24"/>
          <w:szCs w:val="24"/>
        </w:rPr>
      </w:pPr>
      <w:r>
        <w:rPr>
          <w:rFonts w:ascii="Constantia" w:eastAsia="Constantia" w:hAnsi="Constantia" w:cs="Constantia"/>
          <w:sz w:val="24"/>
          <w:szCs w:val="24"/>
        </w:rPr>
        <w:t>The components: air, biotic, perceptual, soil, water resources, impacts on the Socio-Economic Environment and Territorial Development, road and service infrastructure have a detail EMP (Chapter 8 EIA).</w:t>
      </w:r>
    </w:p>
    <w:p w14:paraId="76E6679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EIA involved both in-house and survey tasks in the area. Regarding socio-economic aspects, the impact of the project was analysed on: biodiversity and ecosystems, cultural heritage, involuntary resettlement, native communities and erosion risk. The area of Direct Influence was even taken into account (covering the area where each solar plant will be installed and the immediately adjacent areas) and the Area of Indirect Influence (covering the Santa Clara, San Pedro, Chalicán and Fraile Pintado area)</w:t>
      </w:r>
    </w:p>
    <w:p w14:paraId="00214E1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For the analysis, the methodology proposed by Hernández (2013) was adopted and as can be seen, the Yungas Project resulted in a low rating, without the need to implement mitigation measures or management plans.</w:t>
      </w:r>
    </w:p>
    <w:p w14:paraId="18BCDB30"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Table 6 Socio-economic aspects</w:t>
      </w:r>
    </w:p>
    <w:p w14:paraId="20318154" w14:textId="77777777" w:rsidR="00C7002D" w:rsidRDefault="00B701B1">
      <w:pPr>
        <w:rPr>
          <w:rFonts w:ascii="Constantia" w:eastAsia="Constantia" w:hAnsi="Constantia" w:cs="Constantia"/>
          <w:sz w:val="24"/>
          <w:szCs w:val="24"/>
        </w:rPr>
      </w:pPr>
      <w:r>
        <w:rPr>
          <w:noProof/>
          <w:lang w:val="es-AR"/>
        </w:rPr>
        <w:drawing>
          <wp:inline distT="0" distB="0" distL="0" distR="0" wp14:anchorId="6494CB63" wp14:editId="3B4B806A">
            <wp:extent cx="3071126" cy="2209992"/>
            <wp:effectExtent l="0" t="0" r="0" b="0"/>
            <wp:docPr id="23" name="image8.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abla&#10;&#10;Descripción generada automáticamente"/>
                    <pic:cNvPicPr preferRelativeResize="0"/>
                  </pic:nvPicPr>
                  <pic:blipFill>
                    <a:blip r:embed="rId39"/>
                    <a:srcRect/>
                    <a:stretch>
                      <a:fillRect/>
                    </a:stretch>
                  </pic:blipFill>
                  <pic:spPr>
                    <a:xfrm>
                      <a:off x="0" y="0"/>
                      <a:ext cx="3071126" cy="2209992"/>
                    </a:xfrm>
                    <a:prstGeom prst="rect">
                      <a:avLst/>
                    </a:prstGeom>
                    <a:ln/>
                  </pic:spPr>
                </pic:pic>
              </a:graphicData>
            </a:graphic>
          </wp:inline>
        </w:drawing>
      </w:r>
      <w:r>
        <w:t xml:space="preserve"> </w:t>
      </w:r>
    </w:p>
    <w:p w14:paraId="263B40E6" w14:textId="77777777" w:rsidR="00C7002D" w:rsidRDefault="00B701B1">
      <w:pPr>
        <w:pStyle w:val="Ttulo1"/>
        <w:numPr>
          <w:ilvl w:val="0"/>
          <w:numId w:val="4"/>
        </w:numPr>
      </w:pPr>
      <w:r>
        <w:t>Stakeholder engagement and consultation</w:t>
      </w:r>
    </w:p>
    <w:p w14:paraId="4A358B4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stakeholders meeting was conducting on November 3 2023 where the "Distributed Solar Photovoltaic Project of the Province of Jujuy" and specific details of the Yungas project were described. </w:t>
      </w:r>
    </w:p>
    <w:p w14:paraId="032BEBF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consultation process is described below:</w:t>
      </w:r>
    </w:p>
    <w:p w14:paraId="47085B24" w14:textId="77777777" w:rsidR="00C7002D" w:rsidRDefault="00B701B1">
      <w:pPr>
        <w:numPr>
          <w:ilvl w:val="0"/>
          <w:numId w:val="1"/>
        </w:numPr>
        <w:pBdr>
          <w:top w:val="nil"/>
          <w:left w:val="nil"/>
          <w:bottom w:val="nil"/>
          <w:right w:val="nil"/>
          <w:between w:val="nil"/>
        </w:pBdr>
        <w:spacing w:after="0"/>
        <w:ind w:left="993" w:hanging="426"/>
        <w:rPr>
          <w:color w:val="000000"/>
        </w:rPr>
      </w:pPr>
      <w:r>
        <w:rPr>
          <w:rFonts w:ascii="Constantia" w:eastAsia="Constantia" w:hAnsi="Constantia" w:cs="Constantia"/>
          <w:color w:val="000000"/>
          <w:sz w:val="24"/>
          <w:szCs w:val="24"/>
        </w:rPr>
        <w:t>the scope of stakeholder consultations: local authorities, media, schools educational authorities in the area and the community.</w:t>
      </w:r>
    </w:p>
    <w:p w14:paraId="269D49F3" w14:textId="77777777" w:rsidR="00C7002D" w:rsidRDefault="00B701B1">
      <w:pPr>
        <w:numPr>
          <w:ilvl w:val="0"/>
          <w:numId w:val="1"/>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number of stakeholders consulted: 30 people attended the meeting</w:t>
      </w:r>
    </w:p>
    <w:p w14:paraId="7B2ABFE6" w14:textId="77777777" w:rsidR="00C7002D" w:rsidRDefault="00B701B1">
      <w:pPr>
        <w:numPr>
          <w:ilvl w:val="0"/>
          <w:numId w:val="1"/>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means used to invite interested parties to participate in the consultations; The invitation was sent to the Mayor (Intendente) of the municipality of Rodeito and Fraile Pintado (Chalican) and was published in the local newspaper "El Tribuno" and "El Pregón" on 10/27/23, 10/28/23 and 10/30/23.</w:t>
      </w:r>
    </w:p>
    <w:p w14:paraId="3210C57B" w14:textId="77777777" w:rsidR="00C7002D" w:rsidRDefault="00B701B1">
      <w:pPr>
        <w:numPr>
          <w:ilvl w:val="0"/>
          <w:numId w:val="1"/>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It was also published on social networks such as Facebook, JEMSE's website and Linkedin, Facebook of the Government of Jujuy and the graphic invitation was also placed in the House of Culture, Arturo Zabala Hospital and the Revenue Department.</w:t>
      </w:r>
    </w:p>
    <w:p w14:paraId="4874BAF4" w14:textId="77777777" w:rsidR="00C7002D" w:rsidRDefault="00B701B1">
      <w:pPr>
        <w:numPr>
          <w:ilvl w:val="0"/>
          <w:numId w:val="1"/>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lastRenderedPageBreak/>
        <w:t>The information that was made available to stakeholders during the consultation process: The project presentation (characteristics, execution deadlines, generation), its coherence with the provincial objectives, the EIA and its results. It was also communicated that the project would apply to obtain carbon credits, and a general explanation about this.</w:t>
      </w:r>
    </w:p>
    <w:p w14:paraId="4134F01E" w14:textId="77777777" w:rsidR="00C7002D" w:rsidRDefault="00B701B1">
      <w:pPr>
        <w:numPr>
          <w:ilvl w:val="0"/>
          <w:numId w:val="1"/>
        </w:numPr>
        <w:pBdr>
          <w:top w:val="nil"/>
          <w:left w:val="nil"/>
          <w:bottom w:val="nil"/>
          <w:right w:val="nil"/>
          <w:between w:val="nil"/>
        </w:pBdr>
        <w:spacing w:before="0"/>
        <w:ind w:left="993" w:hanging="426"/>
        <w:rPr>
          <w:color w:val="000000"/>
        </w:rPr>
      </w:pPr>
      <w:r>
        <w:rPr>
          <w:rFonts w:ascii="Constantia" w:eastAsia="Constantia" w:hAnsi="Constantia" w:cs="Constantia"/>
          <w:color w:val="000000"/>
          <w:sz w:val="24"/>
          <w:szCs w:val="24"/>
        </w:rPr>
        <w:t>the meetings, workshops and other processes developed in the framework of the stakeholder consultation: The contact email contacto@secco.com.ar was made available during the stakeholders meeting difussion where they could send questions or doubts about the project.</w:t>
      </w:r>
    </w:p>
    <w:p w14:paraId="26EC81B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For evidence regarding to invitations, meeting, assistance and opinion survey see the folder STAKEHOLDERS MEETING.</w:t>
      </w:r>
    </w:p>
    <w:p w14:paraId="5A38587D" w14:textId="77777777" w:rsidR="00C7002D" w:rsidRDefault="00B701B1">
      <w:pPr>
        <w:pStyle w:val="Ttulo2"/>
        <w:numPr>
          <w:ilvl w:val="1"/>
          <w:numId w:val="4"/>
        </w:numPr>
      </w:pPr>
      <w:bookmarkStart w:id="47" w:name="_28h4qwu" w:colFirst="0" w:colLast="0"/>
      <w:bookmarkEnd w:id="47"/>
      <w:r>
        <w:t>Summary of comments received</w:t>
      </w:r>
    </w:p>
    <w:p w14:paraId="3EA7908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comments received in the opinion survey are transcribed below.</w:t>
      </w:r>
    </w:p>
    <w:p w14:paraId="3D611C3B" w14:textId="77777777" w:rsidR="00C7002D" w:rsidRDefault="00B701B1">
      <w:pPr>
        <w:keepNext/>
        <w:pBdr>
          <w:top w:val="nil"/>
          <w:left w:val="nil"/>
          <w:bottom w:val="nil"/>
          <w:right w:val="nil"/>
          <w:between w:val="nil"/>
        </w:pBdr>
        <w:spacing w:before="0" w:after="200" w:line="240" w:lineRule="auto"/>
        <w:rPr>
          <w:i/>
          <w:color w:val="1F497D"/>
          <w:sz w:val="18"/>
          <w:szCs w:val="18"/>
        </w:rPr>
      </w:pPr>
      <w:r>
        <w:rPr>
          <w:i/>
          <w:color w:val="1F497D"/>
          <w:sz w:val="18"/>
          <w:szCs w:val="18"/>
        </w:rPr>
        <w:t>Table 7 Summary of comments received</w:t>
      </w:r>
    </w:p>
    <w:p w14:paraId="5184E750" w14:textId="77777777" w:rsidR="00C7002D" w:rsidRDefault="00B701B1">
      <w:pPr>
        <w:rPr>
          <w:rFonts w:ascii="Constantia" w:eastAsia="Constantia" w:hAnsi="Constantia" w:cs="Constantia"/>
          <w:sz w:val="24"/>
          <w:szCs w:val="24"/>
        </w:rPr>
      </w:pPr>
      <w:r>
        <w:rPr>
          <w:noProof/>
          <w:lang w:val="es-AR"/>
        </w:rPr>
        <w:drawing>
          <wp:inline distT="0" distB="0" distL="0" distR="0" wp14:anchorId="5A8A281D" wp14:editId="0131D6ED">
            <wp:extent cx="5953196" cy="2835789"/>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953196" cy="2835789"/>
                    </a:xfrm>
                    <a:prstGeom prst="rect">
                      <a:avLst/>
                    </a:prstGeom>
                    <a:ln/>
                  </pic:spPr>
                </pic:pic>
              </a:graphicData>
            </a:graphic>
          </wp:inline>
        </w:drawing>
      </w:r>
    </w:p>
    <w:p w14:paraId="72AAC6C5" w14:textId="77777777" w:rsidR="00C7002D" w:rsidRDefault="00B701B1">
      <w:pPr>
        <w:pStyle w:val="Ttulo2"/>
        <w:numPr>
          <w:ilvl w:val="1"/>
          <w:numId w:val="4"/>
        </w:numPr>
      </w:pPr>
      <w:bookmarkStart w:id="48" w:name="_nmf14n" w:colFirst="0" w:colLast="0"/>
      <w:bookmarkEnd w:id="48"/>
      <w:r>
        <w:lastRenderedPageBreak/>
        <w:t>Consideration of comments received</w:t>
      </w:r>
    </w:p>
    <w:p w14:paraId="1C986430" w14:textId="77777777" w:rsidR="00C7002D" w:rsidRDefault="00B701B1">
      <w:pPr>
        <w:rPr>
          <w:rFonts w:ascii="Constantia" w:eastAsia="Constantia" w:hAnsi="Constantia" w:cs="Constantia"/>
          <w:i/>
          <w:color w:val="7F7F7F"/>
        </w:rPr>
      </w:pPr>
      <w:r>
        <w:rPr>
          <w:rFonts w:ascii="Constantia" w:eastAsia="Constantia" w:hAnsi="Constantia" w:cs="Constantia"/>
          <w:sz w:val="24"/>
          <w:szCs w:val="24"/>
        </w:rPr>
        <w:t>Unfortunately, no participant left their contact information or sent the same comment to the postal address, so it was impossible to respond formally to the suggestions or questions. In any case, after the presentation, the concerns were discussed between the interested party and the representatives of EJESA and SECCO.</w:t>
      </w:r>
    </w:p>
    <w:p w14:paraId="1D483937" w14:textId="77777777" w:rsidR="00C7002D" w:rsidRDefault="00B701B1">
      <w:pPr>
        <w:pStyle w:val="Ttulo1"/>
        <w:numPr>
          <w:ilvl w:val="0"/>
          <w:numId w:val="4"/>
        </w:numPr>
        <w:rPr>
          <w:color w:val="538135"/>
        </w:rPr>
      </w:pPr>
      <w:bookmarkStart w:id="49" w:name="_37m2jsg" w:colFirst="0" w:colLast="0"/>
      <w:bookmarkEnd w:id="49"/>
      <w:r>
        <w:t>Sustainable Development Goals (SDGs)</w:t>
      </w:r>
    </w:p>
    <w:p w14:paraId="76C7BA2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Tool for Determining the Contributions of GHG Projects to Achieving the Sustainable Development Goals (SDGs) proposed by BioCarbon was used as a support and basis for the identification of the SDGs on which the project has an impact and its rationale. In turn, SDG 7 Affordable and Clean Energy and SDG 13 Climate Action were completed.</w:t>
      </w:r>
    </w:p>
    <w:p w14:paraId="673DA62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All the Sustainable Development Goals that are linked to the Yungas Project, their description and objectives are specified below. It should be clarified that these were not incorporated in the Tool proposed by BioCarbon due to their specificity and their specific framework for action in the surrounding community.</w:t>
      </w:r>
    </w:p>
    <w:p w14:paraId="431C690E" w14:textId="77777777" w:rsidR="00C7002D" w:rsidRPr="003C2EB7" w:rsidRDefault="00B701B1">
      <w:pPr>
        <w:numPr>
          <w:ilvl w:val="1"/>
          <w:numId w:val="1"/>
        </w:numPr>
        <w:pBdr>
          <w:top w:val="nil"/>
          <w:left w:val="nil"/>
          <w:bottom w:val="nil"/>
          <w:right w:val="nil"/>
          <w:between w:val="nil"/>
        </w:pBdr>
        <w:ind w:left="851" w:hanging="425"/>
        <w:rPr>
          <w:rFonts w:ascii="Constantia" w:eastAsia="Constantia" w:hAnsi="Constantia" w:cs="Constantia"/>
          <w:color w:val="000000"/>
          <w:sz w:val="24"/>
          <w:szCs w:val="24"/>
        </w:rPr>
      </w:pPr>
      <w:r w:rsidRPr="003C2EB7">
        <w:rPr>
          <w:rFonts w:ascii="Constantia" w:eastAsia="Constantia" w:hAnsi="Constantia" w:cs="Constantia"/>
          <w:color w:val="000000"/>
          <w:sz w:val="24"/>
          <w:szCs w:val="24"/>
        </w:rPr>
        <w:t xml:space="preserve">SDG 5: Gender equality. </w:t>
      </w:r>
    </w:p>
    <w:p w14:paraId="33F72916" w14:textId="77777777" w:rsidR="00C7002D" w:rsidRDefault="00B701B1">
      <w:pPr>
        <w:rPr>
          <w:rFonts w:ascii="Constantia" w:eastAsia="Constantia" w:hAnsi="Constantia" w:cs="Constantia"/>
          <w:sz w:val="24"/>
          <w:szCs w:val="24"/>
        </w:rPr>
      </w:pPr>
      <w:bookmarkStart w:id="50" w:name="_1mrcu09" w:colFirst="0" w:colLast="0"/>
      <w:bookmarkEnd w:id="50"/>
      <w:r>
        <w:rPr>
          <w:rFonts w:ascii="Constantia" w:eastAsia="Constantia" w:hAnsi="Constantia" w:cs="Constantia"/>
          <w:sz w:val="24"/>
          <w:szCs w:val="24"/>
        </w:rPr>
        <w:t>Searches for permanent personnel will not have any clarification on gender preference and the estimated salary for such functions is defined independently of who occupies the position.</w:t>
      </w:r>
    </w:p>
    <w:p w14:paraId="2BEFF328"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As part of the Secco policy described above, during the construction and assembly phase an attempt was made to employ women. The search for personnel was open to both genders; no CVs were received from women who met the technical requirements. If a new search is to be carried out, it will be under the same modality.</w:t>
      </w:r>
    </w:p>
    <w:p w14:paraId="2F5007E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Secco believes that the Argentina northern region preserves the idiosyncrasy and customs of the indigenous peoples more deeply than in the rest of the country and this is the reason why it was difficult to incorporate women into this kind of jobs.</w:t>
      </w:r>
    </w:p>
    <w:p w14:paraId="2C4C99AA" w14:textId="77777777" w:rsidR="00C7002D" w:rsidRDefault="00B701B1">
      <w:pPr>
        <w:rPr>
          <w:rFonts w:ascii="Constantia" w:eastAsia="Constantia" w:hAnsi="Constantia" w:cs="Constantia"/>
          <w:sz w:val="24"/>
          <w:szCs w:val="24"/>
        </w:rPr>
      </w:pPr>
      <w:bookmarkStart w:id="51" w:name="_46r0co2" w:colFirst="0" w:colLast="0"/>
      <w:bookmarkEnd w:id="51"/>
      <w:r>
        <w:rPr>
          <w:rFonts w:ascii="Constantia" w:eastAsia="Constantia" w:hAnsi="Constantia" w:cs="Constantia"/>
          <w:sz w:val="24"/>
          <w:szCs w:val="24"/>
        </w:rPr>
        <w:t xml:space="preserve">Objective: to increase the participation of women involved in the Yungas Project. </w:t>
      </w:r>
    </w:p>
    <w:p w14:paraId="11AFD9B0" w14:textId="77777777" w:rsidR="00C7002D" w:rsidRDefault="00B701B1">
      <w:pPr>
        <w:numPr>
          <w:ilvl w:val="1"/>
          <w:numId w:val="1"/>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SDG 7: Affordable and clean energy</w:t>
      </w:r>
    </w:p>
    <w:p w14:paraId="223F00FE" w14:textId="15780506"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The project generates up to </w:t>
      </w:r>
      <w:r w:rsidR="00564120">
        <w:rPr>
          <w:rFonts w:ascii="Constantia" w:eastAsia="Constantia" w:hAnsi="Constantia" w:cs="Constantia"/>
          <w:sz w:val="24"/>
          <w:szCs w:val="24"/>
        </w:rPr>
        <w:t>21.975</w:t>
      </w:r>
      <w:r>
        <w:rPr>
          <w:rFonts w:ascii="Constantia" w:eastAsia="Constantia" w:hAnsi="Constantia" w:cs="Constantia"/>
          <w:sz w:val="24"/>
          <w:szCs w:val="24"/>
        </w:rPr>
        <w:t>GWh/year that are incorporated into the country's energy matrix.</w:t>
      </w:r>
    </w:p>
    <w:p w14:paraId="6615D1C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6E1CF63C" w14:textId="77777777" w:rsidR="00C7002D" w:rsidRPr="003C2EB7" w:rsidRDefault="00B701B1">
      <w:pPr>
        <w:numPr>
          <w:ilvl w:val="1"/>
          <w:numId w:val="1"/>
        </w:numPr>
        <w:pBdr>
          <w:top w:val="nil"/>
          <w:left w:val="nil"/>
          <w:bottom w:val="nil"/>
          <w:right w:val="nil"/>
          <w:between w:val="nil"/>
        </w:pBdr>
        <w:ind w:left="851" w:hanging="567"/>
        <w:rPr>
          <w:rFonts w:ascii="Constantia" w:eastAsia="Constantia" w:hAnsi="Constantia" w:cs="Constantia"/>
          <w:color w:val="000000"/>
          <w:sz w:val="24"/>
          <w:szCs w:val="24"/>
        </w:rPr>
      </w:pPr>
      <w:r w:rsidRPr="003C2EB7">
        <w:rPr>
          <w:rFonts w:ascii="Constantia" w:eastAsia="Constantia" w:hAnsi="Constantia" w:cs="Constantia"/>
          <w:color w:val="000000"/>
          <w:sz w:val="24"/>
          <w:szCs w:val="24"/>
        </w:rPr>
        <w:t>SDG 8: Decent Work and Economic Growth</w:t>
      </w:r>
    </w:p>
    <w:p w14:paraId="681F582D" w14:textId="77777777" w:rsidR="00C7002D" w:rsidRDefault="00B701B1">
      <w:pPr>
        <w:rPr>
          <w:rFonts w:ascii="Constantia" w:eastAsia="Constantia" w:hAnsi="Constantia" w:cs="Constantia"/>
          <w:sz w:val="24"/>
          <w:szCs w:val="24"/>
        </w:rPr>
      </w:pPr>
      <w:bookmarkStart w:id="52" w:name="_2lwamvv" w:colFirst="0" w:colLast="0"/>
      <w:bookmarkEnd w:id="52"/>
      <w:r>
        <w:rPr>
          <w:rFonts w:ascii="Constantia" w:eastAsia="Constantia" w:hAnsi="Constantia" w:cs="Constantia"/>
          <w:sz w:val="24"/>
          <w:szCs w:val="24"/>
        </w:rPr>
        <w:t>The project generated more than 80 temporary jobs during construction and assembly, and during operation at least 2 people from Jujuy are employed on a stable basis for operation and maintenance.</w:t>
      </w:r>
    </w:p>
    <w:p w14:paraId="1586A44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Due to the socio-economic characteristics of the Argentina northern region, it is important that Secco monitors and ensures that all employees hired by Secco and third parties are under Argentine labour law.</w:t>
      </w:r>
      <w:r>
        <w:t xml:space="preserve"> </w:t>
      </w:r>
      <w:r>
        <w:rPr>
          <w:rFonts w:ascii="Constantia" w:eastAsia="Constantia" w:hAnsi="Constantia" w:cs="Constantia"/>
          <w:sz w:val="24"/>
          <w:szCs w:val="24"/>
        </w:rPr>
        <w:t>For the same reasons, it is essential to apply Secco's procedures on workplace safety, seeking a rate of zero fatal accidents. Thus, fulfilling goal 8.8.</w:t>
      </w:r>
    </w:p>
    <w:p w14:paraId="6958B07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Objectives: </w:t>
      </w:r>
    </w:p>
    <w:p w14:paraId="0A760D4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6DE782E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6594CCC6"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Prioritize the hiring of local workers.</w:t>
      </w:r>
    </w:p>
    <w:p w14:paraId="1880BC72" w14:textId="77777777" w:rsidR="00C7002D" w:rsidRDefault="00B701B1">
      <w:pPr>
        <w:numPr>
          <w:ilvl w:val="1"/>
          <w:numId w:val="1"/>
        </w:numPr>
        <w:pBdr>
          <w:top w:val="nil"/>
          <w:left w:val="nil"/>
          <w:bottom w:val="nil"/>
          <w:right w:val="nil"/>
          <w:between w:val="nil"/>
        </w:pBdr>
        <w:ind w:left="851" w:hanging="653"/>
        <w:rPr>
          <w:rFonts w:ascii="Constantia" w:eastAsia="Constantia" w:hAnsi="Constantia" w:cs="Constantia"/>
          <w:color w:val="000000"/>
          <w:sz w:val="24"/>
          <w:szCs w:val="24"/>
        </w:rPr>
      </w:pPr>
      <w:r>
        <w:rPr>
          <w:rFonts w:ascii="Constantia" w:eastAsia="Constantia" w:hAnsi="Constantia" w:cs="Constantia"/>
          <w:color w:val="000000"/>
          <w:sz w:val="24"/>
          <w:szCs w:val="24"/>
        </w:rPr>
        <w:t>SDG 10 Reduced inequalities</w:t>
      </w:r>
    </w:p>
    <w:p w14:paraId="1DCA2633" w14:textId="77777777" w:rsidR="00C7002D" w:rsidRDefault="00B701B1">
      <w:pPr>
        <w:rPr>
          <w:rFonts w:ascii="Constantia" w:eastAsia="Constantia" w:hAnsi="Constantia" w:cs="Constantia"/>
          <w:sz w:val="24"/>
          <w:szCs w:val="24"/>
        </w:rPr>
      </w:pPr>
      <w:bookmarkStart w:id="53" w:name="_111kx3o" w:colFirst="0" w:colLast="0"/>
      <w:bookmarkEnd w:id="53"/>
      <w:r>
        <w:rPr>
          <w:rFonts w:ascii="Constantia" w:eastAsia="Constantia" w:hAnsi="Constantia" w:cs="Constantia"/>
          <w:sz w:val="24"/>
          <w:szCs w:val="24"/>
        </w:rPr>
        <w:t>In order to guarantee equal opportunities, there will be at least one meeting per year with the community and its representatives to record the needs raised, which will be considered internally and incorporated into SECCO's budget to be executed in the following year.</w:t>
      </w:r>
    </w:p>
    <w:p w14:paraId="6F2842A0"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Ensure compliance with the REGULATIVE MANAGEMENT SYSTEM and that the reporting channels opere properly (fulfilling goal 10.3).</w:t>
      </w:r>
    </w:p>
    <w:p w14:paraId="7690D4A1"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 xml:space="preserve">Objectives: </w:t>
      </w:r>
    </w:p>
    <w:p w14:paraId="2D3A22E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2A596F27" w14:textId="77777777" w:rsidR="00C7002D" w:rsidRDefault="00B701B1">
      <w:pPr>
        <w:rPr>
          <w:rFonts w:ascii="Constantia" w:eastAsia="Constantia" w:hAnsi="Constantia" w:cs="Constantia"/>
          <w:sz w:val="24"/>
          <w:szCs w:val="24"/>
        </w:rPr>
      </w:pPr>
      <w:bookmarkStart w:id="54" w:name="_3l18frh" w:colFirst="0" w:colLast="0"/>
      <w:bookmarkEnd w:id="54"/>
      <w:r>
        <w:rPr>
          <w:rFonts w:ascii="Constantia" w:eastAsia="Constantia" w:hAnsi="Constantia" w:cs="Constantia"/>
          <w:sz w:val="24"/>
          <w:szCs w:val="24"/>
        </w:rPr>
        <w:t>Avoid causes for complaints and, in the event of receiving them, give the treatment established in the procedure.</w:t>
      </w:r>
    </w:p>
    <w:p w14:paraId="4409FB57" w14:textId="77777777" w:rsidR="00C7002D" w:rsidRDefault="00B701B1">
      <w:pPr>
        <w:numPr>
          <w:ilvl w:val="1"/>
          <w:numId w:val="1"/>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SDG 13: Climate Action</w:t>
      </w:r>
    </w:p>
    <w:p w14:paraId="4DFC201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 xml:space="preserve">Up to 7,835 tCO2/a will be reduced. </w:t>
      </w:r>
    </w:p>
    <w:p w14:paraId="5C67998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0D7A7A7C" w14:textId="77777777" w:rsidR="00C7002D" w:rsidRDefault="00B701B1">
      <w:pPr>
        <w:pStyle w:val="Ttulo1"/>
        <w:numPr>
          <w:ilvl w:val="0"/>
          <w:numId w:val="4"/>
        </w:numPr>
      </w:pPr>
      <w:bookmarkStart w:id="55" w:name="_206ipza" w:colFirst="0" w:colLast="0"/>
      <w:bookmarkEnd w:id="55"/>
      <w:r>
        <w:t>REDD+ Safeguards (For REDD+ projects)</w:t>
      </w:r>
    </w:p>
    <w:p w14:paraId="2EB9ACB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Not applicable</w:t>
      </w:r>
    </w:p>
    <w:p w14:paraId="242458ED" w14:textId="77777777" w:rsidR="00C7002D" w:rsidRDefault="00B701B1">
      <w:pPr>
        <w:pStyle w:val="Ttulo1"/>
        <w:numPr>
          <w:ilvl w:val="0"/>
          <w:numId w:val="4"/>
        </w:numPr>
      </w:pPr>
      <w:bookmarkStart w:id="56" w:name="_4k668n3" w:colFirst="0" w:colLast="0"/>
      <w:bookmarkEnd w:id="56"/>
      <w:r>
        <w:t>Special categories, related to co-benefits (optional)</w:t>
      </w:r>
    </w:p>
    <w:p w14:paraId="2174518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Not applicable</w:t>
      </w:r>
    </w:p>
    <w:p w14:paraId="0668117E" w14:textId="77777777" w:rsidR="00C7002D" w:rsidRDefault="00B701B1">
      <w:pPr>
        <w:pStyle w:val="Ttulo1"/>
        <w:numPr>
          <w:ilvl w:val="0"/>
          <w:numId w:val="4"/>
        </w:numPr>
      </w:pPr>
      <w:bookmarkStart w:id="57" w:name="_2zbgiuw" w:colFirst="0" w:colLast="0"/>
      <w:bookmarkEnd w:id="57"/>
      <w:r>
        <w:t>Grouped projects (if applicable)</w:t>
      </w:r>
    </w:p>
    <w:p w14:paraId="6173CEC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According to BCR STANDARD and methodologies Yungas project is a clustered project for the aera known as Yungas in Jujuy Provincie.</w:t>
      </w:r>
    </w:p>
    <w:p w14:paraId="32CFED53" w14:textId="77777777" w:rsidR="00C7002D" w:rsidRDefault="00B701B1">
      <w:pPr>
        <w:pStyle w:val="Ttulo1"/>
        <w:numPr>
          <w:ilvl w:val="0"/>
          <w:numId w:val="4"/>
        </w:numPr>
      </w:pPr>
      <w:bookmarkStart w:id="58" w:name="_1egqt2p" w:colFirst="0" w:colLast="0"/>
      <w:bookmarkEnd w:id="58"/>
      <w:r>
        <w:t>Other GHG program</w:t>
      </w:r>
    </w:p>
    <w:p w14:paraId="6DD064DD"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Not applicable</w:t>
      </w:r>
    </w:p>
    <w:p w14:paraId="6EBA58B6" w14:textId="77777777" w:rsidR="00C7002D" w:rsidRDefault="00B701B1">
      <w:pPr>
        <w:pStyle w:val="Ttulo1"/>
        <w:numPr>
          <w:ilvl w:val="0"/>
          <w:numId w:val="4"/>
        </w:numPr>
      </w:pPr>
      <w:bookmarkStart w:id="59" w:name="_3ygebqi" w:colFirst="0" w:colLast="0"/>
      <w:bookmarkEnd w:id="59"/>
      <w:r>
        <w:lastRenderedPageBreak/>
        <w:t>Double counting avoidance</w:t>
      </w:r>
    </w:p>
    <w:p w14:paraId="499E1B2D" w14:textId="77777777" w:rsidR="003C2EB7" w:rsidRDefault="003C2EB7" w:rsidP="003C2EB7">
      <w:pPr>
        <w:pStyle w:val="Ttulo1"/>
        <w:ind w:left="0" w:firstLine="0"/>
        <w:rPr>
          <w:b w:val="0"/>
          <w:color w:val="auto"/>
        </w:rPr>
      </w:pPr>
      <w:bookmarkStart w:id="60" w:name="_2dlolyb" w:colFirst="0" w:colLast="0"/>
      <w:bookmarkEnd w:id="60"/>
      <w:r w:rsidRPr="003C2EB7">
        <w:rPr>
          <w:b w:val="0"/>
          <w:color w:val="auto"/>
        </w:rPr>
        <w:t>In compliance with the Biocarbon Registry Standard version 1.3, the Avoiding Double Counting (ADC) Tool version 2.0 is applied to ensure that the project does not and will not commit any type of double counting with its carbon credits.</w:t>
      </w:r>
    </w:p>
    <w:p w14:paraId="1D6B4B1D" w14:textId="67FC0023" w:rsidR="003C2EB7" w:rsidRPr="003C2EB7" w:rsidRDefault="003C2EB7" w:rsidP="003C2EB7">
      <w:pPr>
        <w:pStyle w:val="Ttulo1"/>
        <w:ind w:left="0" w:firstLine="0"/>
        <w:rPr>
          <w:b w:val="0"/>
          <w:color w:val="auto"/>
        </w:rPr>
      </w:pPr>
      <w:r w:rsidRPr="003C2EB7">
        <w:rPr>
          <w:b w:val="0"/>
          <w:color w:val="auto"/>
        </w:rPr>
        <w:t xml:space="preserve">According to section 7 of the ADC Tool, double counting is defined as counting a greenhouse gas mitigation result in tonnes of CO2 in the following scenarios: </w:t>
      </w:r>
    </w:p>
    <w:p w14:paraId="382D5A86" w14:textId="77777777" w:rsidR="003C2EB7" w:rsidRPr="003C2EB7" w:rsidRDefault="003C2EB7" w:rsidP="003C2EB7">
      <w:pPr>
        <w:pStyle w:val="Ttulo1"/>
        <w:ind w:firstLine="0"/>
        <w:rPr>
          <w:b w:val="0"/>
          <w:color w:val="auto"/>
        </w:rPr>
      </w:pPr>
      <w:r w:rsidRPr="003C2EB7">
        <w:rPr>
          <w:b w:val="0"/>
          <w:color w:val="auto"/>
        </w:rPr>
        <w:t>(a) a ton of CO2e is counted more</w:t>
      </w:r>
      <w:r w:rsidRPr="003C2EB7">
        <w:rPr>
          <w:b w:val="0"/>
          <w:color w:val="auto"/>
        </w:rPr>
        <w:tab/>
        <w:t>than once to demonstrate compliance with the same GHG mitigation goal;</w:t>
      </w:r>
    </w:p>
    <w:p w14:paraId="12F2489A" w14:textId="77777777" w:rsidR="003C2EB7" w:rsidRPr="003C2EB7" w:rsidRDefault="003C2EB7" w:rsidP="003C2EB7">
      <w:pPr>
        <w:pStyle w:val="Ttulo1"/>
        <w:ind w:firstLine="0"/>
        <w:rPr>
          <w:b w:val="0"/>
          <w:color w:val="auto"/>
        </w:rPr>
      </w:pPr>
      <w:r w:rsidRPr="003C2EB7">
        <w:rPr>
          <w:b w:val="0"/>
          <w:color w:val="auto"/>
        </w:rPr>
        <w:t>(b) one ton of</w:t>
      </w:r>
      <w:r w:rsidRPr="003C2EB7">
        <w:rPr>
          <w:b w:val="0"/>
          <w:color w:val="auto"/>
        </w:rPr>
        <w:tab/>
        <w:t xml:space="preserve"> CO2e</w:t>
      </w:r>
      <w:r w:rsidRPr="003C2EB7">
        <w:rPr>
          <w:b w:val="0"/>
          <w:color w:val="auto"/>
        </w:rPr>
        <w:tab/>
        <w:t>is counted to demonstrate compliance with more than one GHG mitigation goal;</w:t>
      </w:r>
    </w:p>
    <w:p w14:paraId="73D7E4A1" w14:textId="77777777" w:rsidR="003C2EB7" w:rsidRPr="003C2EB7" w:rsidRDefault="003C2EB7" w:rsidP="003C2EB7">
      <w:pPr>
        <w:pStyle w:val="Ttulo1"/>
        <w:ind w:firstLine="0"/>
        <w:rPr>
          <w:b w:val="0"/>
          <w:color w:val="auto"/>
        </w:rPr>
      </w:pPr>
      <w:r w:rsidRPr="003C2EB7">
        <w:rPr>
          <w:b w:val="0"/>
          <w:color w:val="auto"/>
        </w:rPr>
        <w:t>(c) a ton of CO2e is used more than once</w:t>
      </w:r>
      <w:r w:rsidRPr="003C2EB7">
        <w:rPr>
          <w:b w:val="0"/>
          <w:color w:val="auto"/>
        </w:rPr>
        <w:tab/>
        <w:t>to obtain remuneration, benefits, or incentives;</w:t>
      </w:r>
    </w:p>
    <w:p w14:paraId="3C6AE688" w14:textId="77777777" w:rsidR="003C2EB7" w:rsidRPr="003C2EB7" w:rsidRDefault="003C2EB7" w:rsidP="003C2EB7">
      <w:pPr>
        <w:pStyle w:val="Ttulo1"/>
        <w:ind w:firstLine="0"/>
        <w:rPr>
          <w:b w:val="0"/>
          <w:color w:val="auto"/>
        </w:rPr>
      </w:pPr>
      <w:r w:rsidRPr="003C2EB7">
        <w:rPr>
          <w:b w:val="0"/>
          <w:color w:val="auto"/>
        </w:rPr>
        <w:t>(d) one ton of</w:t>
      </w:r>
      <w:r w:rsidRPr="003C2EB7">
        <w:rPr>
          <w:b w:val="0"/>
          <w:color w:val="auto"/>
        </w:rPr>
        <w:tab/>
        <w:t xml:space="preserve"> CO2e</w:t>
      </w:r>
      <w:r w:rsidRPr="003C2EB7">
        <w:rPr>
          <w:b w:val="0"/>
          <w:color w:val="auto"/>
        </w:rPr>
        <w:tab/>
        <w:t>is verified, certified, or accredited assigning more than one serial to a single mitigation</w:t>
      </w:r>
      <w:r w:rsidRPr="003C2EB7">
        <w:rPr>
          <w:b w:val="0"/>
          <w:color w:val="auto"/>
        </w:rPr>
        <w:tab/>
        <w:t>result.</w:t>
      </w:r>
    </w:p>
    <w:p w14:paraId="6C1AB490" w14:textId="52816752" w:rsidR="003C2EB7" w:rsidRPr="003C2EB7" w:rsidRDefault="003C2EB7" w:rsidP="003C2EB7">
      <w:pPr>
        <w:pStyle w:val="Ttulo1"/>
        <w:ind w:left="0" w:firstLine="0"/>
        <w:rPr>
          <w:b w:val="0"/>
          <w:color w:val="auto"/>
        </w:rPr>
      </w:pPr>
      <w:r w:rsidRPr="003C2EB7">
        <w:rPr>
          <w:b w:val="0"/>
          <w:color w:val="auto"/>
        </w:rPr>
        <w:t>As of the date of preparation of this document, this project has not issued any</w:t>
      </w:r>
      <w:r>
        <w:rPr>
          <w:b w:val="0"/>
          <w:color w:val="auto"/>
        </w:rPr>
        <w:t xml:space="preserve"> </w:t>
      </w:r>
      <w:r w:rsidRPr="003C2EB7">
        <w:rPr>
          <w:b w:val="0"/>
          <w:color w:val="auto"/>
        </w:rPr>
        <w:t>carbon credits, therefore it does not meet any of the conditions mentioned in the ADC Tool for a double counting situation to be considered to have been generated. However, SECCO undertakes not to commit any of the parameters defined above as double counting</w:t>
      </w:r>
    </w:p>
    <w:p w14:paraId="7A001455" w14:textId="77777777" w:rsidR="003C2EB7" w:rsidRDefault="003C2EB7" w:rsidP="003C2EB7">
      <w:pPr>
        <w:pStyle w:val="Ttulo1"/>
        <w:ind w:left="0" w:firstLine="0"/>
        <w:rPr>
          <w:b w:val="0"/>
          <w:color w:val="auto"/>
        </w:rPr>
      </w:pPr>
      <w:r w:rsidRPr="003C2EB7">
        <w:rPr>
          <w:b w:val="0"/>
          <w:color w:val="auto"/>
        </w:rPr>
        <w:t>In turn, section 8.4 of the ADC Tool defines that if the project owners wish to sell their carbon credits to the CORSIA program, a Host Country Attestaion (HCT) must be presented certifying that the host country is aware of what has happened with this project and that it will not consider the CO2 reductions of the project in the preparation of the Nationally Determined Contributions (NDCs) reports within the framework of the Paris Agreement. The sole owners of the Carbon credits to be issued by this project will be the exclusive property of SECCO.</w:t>
      </w:r>
    </w:p>
    <w:p w14:paraId="5A3044C7" w14:textId="40864489" w:rsidR="00C7002D" w:rsidRDefault="00B701B1" w:rsidP="003C2EB7">
      <w:pPr>
        <w:pStyle w:val="Ttulo1"/>
        <w:numPr>
          <w:ilvl w:val="0"/>
          <w:numId w:val="4"/>
        </w:numPr>
      </w:pPr>
      <w:r>
        <w:lastRenderedPageBreak/>
        <w:t>Monitoring plan</w:t>
      </w:r>
    </w:p>
    <w:p w14:paraId="08CB6861"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Project´s monitoring plan is in accordance with the BCR Tool. Monitoring, Reporting and Verification (MRV) version 1.0 and with PROCEDIMIENTO DE MONITOREO Y CONTROL DE LOS PS FV JUJUY development for Secco for any photovoltaic project in Jujuy province (attach as evidence).</w:t>
      </w:r>
    </w:p>
    <w:p w14:paraId="7E6FFBCB"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Monitoring Plan developed was based on:</w:t>
      </w:r>
    </w:p>
    <w:p w14:paraId="291BA18B" w14:textId="77777777" w:rsidR="00C7002D" w:rsidRDefault="00B701B1">
      <w:pPr>
        <w:numPr>
          <w:ilvl w:val="0"/>
          <w:numId w:val="3"/>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IEC 61724 PV Plant Performance Standard.</w:t>
      </w:r>
    </w:p>
    <w:p w14:paraId="241122A5" w14:textId="77777777" w:rsidR="00C7002D" w:rsidRDefault="00B701B1">
      <w:pPr>
        <w:numPr>
          <w:ilvl w:val="0"/>
          <w:numId w:val="3"/>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Best Practice Guidelines / Version 5.0 – Solar Power Europe O&amp;M Report.</w:t>
      </w:r>
    </w:p>
    <w:p w14:paraId="406AE2EB" w14:textId="77777777" w:rsidR="00C7002D" w:rsidRDefault="00B701B1">
      <w:pPr>
        <w:numPr>
          <w:ilvl w:val="0"/>
          <w:numId w:val="3"/>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PVsyst – Simulation report.</w:t>
      </w:r>
    </w:p>
    <w:p w14:paraId="5F901614"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Secco has all its generation plants linked to the SCADA system and operated from the Operations Center (COG) located in Rosario that operates 24 hours a day, seven days a week.</w:t>
      </w:r>
    </w:p>
    <w:p w14:paraId="35ABECC3"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The Plan contains the following key scope:</w:t>
      </w:r>
    </w:p>
    <w:p w14:paraId="1FA6B31C"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Roles and responsibilities of the COG operators</w:t>
      </w:r>
    </w:p>
    <w:p w14:paraId="5931EA79"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Control and monitoring of all PV PS parameters.</w:t>
      </w:r>
    </w:p>
    <w:p w14:paraId="6AFD11BA"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Reporting of alarms, events and faults.</w:t>
      </w:r>
    </w:p>
    <w:p w14:paraId="099DEA62"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Presentation of reports on generation, performance and events that occur.</w:t>
      </w:r>
    </w:p>
    <w:p w14:paraId="0A3574F7"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Due to the project participant's choice of an ex-ante emission factor, the most important variable to monitor is the project's electricity generation. It will be measured according to the national rules and regulations for wholesale market participants. SMECs will be installed at the distribution center in medium voltage in each site; protection relays in medium voltage cells (at SECCO's distribution center) and multi-meters (at the solar farm's transformation centers) in the medium voltage cells.</w:t>
      </w:r>
    </w:p>
    <w:p w14:paraId="3FD4E68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t>All meters will have records and generation data ready to be downloaded remotely, the information will be acquired at programmable intervals ranging from a minimum to a maximum of one hour.</w:t>
      </w:r>
    </w:p>
    <w:p w14:paraId="659C5E65" w14:textId="77777777" w:rsidR="00C7002D" w:rsidRDefault="00B701B1">
      <w:pPr>
        <w:rPr>
          <w:rFonts w:ascii="Constantia" w:eastAsia="Constantia" w:hAnsi="Constantia" w:cs="Constantia"/>
          <w:sz w:val="24"/>
          <w:szCs w:val="24"/>
        </w:rPr>
      </w:pPr>
      <w:r>
        <w:rPr>
          <w:rFonts w:ascii="Constantia" w:eastAsia="Constantia" w:hAnsi="Constantia" w:cs="Constantia"/>
          <w:sz w:val="24"/>
          <w:szCs w:val="24"/>
        </w:rPr>
        <w:lastRenderedPageBreak/>
        <w:t>The information is supported by the operational team (COG). Data is included in an Excel spreadsheet for emission reduction calculations on a monthly basis. All data collected as part of the monitoring process is archived electronically and retained for at least two years after the end of the last crediting period. After that period the information will be stored in backup copies that can be reconstructed if necessary.</w:t>
      </w:r>
    </w:p>
    <w:p w14:paraId="3ADE3FFA" w14:textId="77777777" w:rsidR="00C7002D" w:rsidRDefault="00C7002D">
      <w:pPr>
        <w:pBdr>
          <w:top w:val="nil"/>
          <w:left w:val="nil"/>
          <w:bottom w:val="nil"/>
          <w:right w:val="nil"/>
          <w:between w:val="nil"/>
        </w:pBdr>
        <w:rPr>
          <w:rFonts w:ascii="Constantia" w:eastAsia="Constantia" w:hAnsi="Constantia" w:cs="Constantia"/>
          <w:i/>
          <w:color w:val="7F7F7F"/>
        </w:rPr>
      </w:pPr>
    </w:p>
    <w:tbl>
      <w:tblPr>
        <w:tblStyle w:val="af2"/>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002D" w:rsidRPr="003C2EB7" w14:paraId="6DBD4817"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7B493A40" w14:textId="77777777" w:rsidR="00C7002D" w:rsidRPr="003C2EB7" w:rsidRDefault="00B701B1">
            <w:pPr>
              <w:spacing w:after="120"/>
              <w:rPr>
                <w:rFonts w:ascii="Constantia" w:hAnsi="Constantia"/>
              </w:rPr>
            </w:pPr>
            <w:r w:rsidRPr="003C2EB7">
              <w:rPr>
                <w:rFonts w:ascii="Constantia" w:hAnsi="Constantia"/>
              </w:rPr>
              <w:t>Parameter</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CA0B0" w14:textId="77777777" w:rsidR="00C7002D" w:rsidRPr="003C2EB7" w:rsidRDefault="00B701B1">
            <w:pPr>
              <w:spacing w:after="120"/>
              <w:rPr>
                <w:rFonts w:ascii="Constantia" w:hAnsi="Constantia"/>
              </w:rPr>
            </w:pPr>
            <w:r w:rsidRPr="003C2EB7">
              <w:rPr>
                <w:rFonts w:ascii="Constantia" w:hAnsi="Constantia"/>
              </w:rPr>
              <w:t>SDG 5 Gender equality</w:t>
            </w:r>
          </w:p>
        </w:tc>
      </w:tr>
      <w:tr w:rsidR="00C7002D" w:rsidRPr="003C2EB7" w14:paraId="31B44460"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1183977D" w14:textId="77777777" w:rsidR="00C7002D" w:rsidRPr="003C2EB7" w:rsidRDefault="00B701B1">
            <w:pPr>
              <w:spacing w:after="120"/>
              <w:rPr>
                <w:rFonts w:ascii="Constantia" w:hAnsi="Constantia"/>
              </w:rPr>
            </w:pPr>
            <w:r w:rsidRPr="003C2EB7">
              <w:rPr>
                <w:rFonts w:ascii="Constantia" w:hAnsi="Constantia"/>
              </w:rPr>
              <w:t>Unit</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75714" w14:textId="77777777" w:rsidR="00C7002D" w:rsidRPr="003C2EB7" w:rsidRDefault="00B701B1">
            <w:pPr>
              <w:spacing w:after="120"/>
              <w:rPr>
                <w:rFonts w:ascii="Constantia" w:hAnsi="Constantia"/>
              </w:rPr>
            </w:pPr>
            <w:r w:rsidRPr="003C2EB7">
              <w:rPr>
                <w:rFonts w:ascii="Constantia" w:hAnsi="Constantia"/>
              </w:rPr>
              <w:t>% of women involved in the Yungas Project</w:t>
            </w:r>
          </w:p>
        </w:tc>
      </w:tr>
      <w:tr w:rsidR="00C7002D" w:rsidRPr="003C2EB7" w14:paraId="0CEDEE23"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6BAFF3DC" w14:textId="77777777" w:rsidR="00C7002D" w:rsidRPr="003C2EB7" w:rsidRDefault="00B701B1">
            <w:pPr>
              <w:spacing w:after="120"/>
              <w:rPr>
                <w:rFonts w:ascii="Constantia" w:hAnsi="Constantia"/>
              </w:rPr>
            </w:pPr>
            <w:r w:rsidRPr="003C2EB7">
              <w:rPr>
                <w:rFonts w:ascii="Constantia" w:hAnsi="Constantia"/>
              </w:rPr>
              <w:t>Description</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B371B" w14:textId="77777777" w:rsidR="00C7002D" w:rsidRPr="003C2EB7" w:rsidRDefault="00B701B1">
            <w:pPr>
              <w:spacing w:after="120"/>
              <w:rPr>
                <w:rFonts w:ascii="Constantia" w:hAnsi="Constantia"/>
              </w:rPr>
            </w:pPr>
            <w:r w:rsidRPr="003C2EB7">
              <w:rPr>
                <w:rFonts w:ascii="Constantia" w:hAnsi="Constantia"/>
              </w:rPr>
              <w:t>Searches for stable personnel without any clarification of gender preference and the estimated salary for such functions is defined independently of who occupies the position.</w:t>
            </w:r>
          </w:p>
        </w:tc>
      </w:tr>
      <w:tr w:rsidR="00C7002D" w:rsidRPr="003C2EB7" w14:paraId="30CEB357"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1ED57AB3" w14:textId="77777777" w:rsidR="00C7002D" w:rsidRPr="003C2EB7" w:rsidRDefault="00B701B1">
            <w:pPr>
              <w:spacing w:after="120"/>
              <w:rPr>
                <w:rFonts w:ascii="Constantia" w:hAnsi="Constantia"/>
              </w:rPr>
            </w:pPr>
            <w:r w:rsidRPr="003C2EB7">
              <w:rPr>
                <w:rFonts w:ascii="Constantia" w:hAnsi="Constantia"/>
              </w:rPr>
              <w:t>Source</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0F187" w14:textId="77777777" w:rsidR="00C7002D" w:rsidRPr="003C2EB7" w:rsidRDefault="00B701B1">
            <w:pPr>
              <w:spacing w:after="120"/>
              <w:rPr>
                <w:rFonts w:ascii="Constantia" w:hAnsi="Constantia"/>
              </w:rPr>
            </w:pPr>
            <w:r w:rsidRPr="003C2EB7">
              <w:rPr>
                <w:rFonts w:ascii="Constantia" w:hAnsi="Constantia"/>
              </w:rPr>
              <w:t>Human Resources of Juan F. Secco Industries</w:t>
            </w:r>
          </w:p>
        </w:tc>
      </w:tr>
      <w:tr w:rsidR="00C7002D" w:rsidRPr="003C2EB7" w14:paraId="3E69F442"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04C2EEA5" w14:textId="77777777" w:rsidR="00C7002D" w:rsidRPr="003C2EB7" w:rsidRDefault="00B701B1">
            <w:pPr>
              <w:spacing w:after="120"/>
              <w:rPr>
                <w:rFonts w:ascii="Constantia" w:hAnsi="Constantia"/>
              </w:rPr>
            </w:pPr>
            <w:r w:rsidRPr="003C2EB7">
              <w:rPr>
                <w:rFonts w:ascii="Constantia" w:hAnsi="Constantia"/>
              </w:rPr>
              <w:t>Purpose of monitoring</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9E1D8" w14:textId="77777777" w:rsidR="00C7002D" w:rsidRPr="003C2EB7" w:rsidRDefault="00B701B1">
            <w:pPr>
              <w:spacing w:after="120"/>
              <w:rPr>
                <w:rFonts w:ascii="Constantia" w:hAnsi="Constantia"/>
              </w:rPr>
            </w:pPr>
            <w:r w:rsidRPr="003C2EB7">
              <w:rPr>
                <w:rFonts w:ascii="Constantia" w:hAnsi="Constantia"/>
              </w:rPr>
              <w:t>Achieving SDG 5</w:t>
            </w:r>
          </w:p>
        </w:tc>
      </w:tr>
      <w:tr w:rsidR="00C7002D" w:rsidRPr="003C2EB7" w14:paraId="0BD55B4F"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01CC6B30" w14:textId="77777777" w:rsidR="00C7002D" w:rsidRPr="003C2EB7" w:rsidRDefault="00B701B1">
            <w:pPr>
              <w:spacing w:after="120"/>
              <w:rPr>
                <w:rFonts w:ascii="Constantia" w:hAnsi="Constantia"/>
              </w:rPr>
            </w:pPr>
            <w:r w:rsidRPr="003C2EB7">
              <w:rPr>
                <w:rFonts w:ascii="Constantia" w:hAnsi="Constantia"/>
              </w:rPr>
              <w:t>Monitoring frequency</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8B06F" w14:textId="77777777" w:rsidR="00C7002D" w:rsidRPr="003C2EB7" w:rsidRDefault="00B701B1">
            <w:pPr>
              <w:spacing w:after="120"/>
              <w:rPr>
                <w:rFonts w:ascii="Constantia" w:hAnsi="Constantia"/>
              </w:rPr>
            </w:pPr>
            <w:r w:rsidRPr="003C2EB7">
              <w:rPr>
                <w:rFonts w:ascii="Constantia" w:hAnsi="Constantia"/>
              </w:rPr>
              <w:t>Annual</w:t>
            </w:r>
          </w:p>
        </w:tc>
      </w:tr>
    </w:tbl>
    <w:p w14:paraId="131CAD09" w14:textId="77777777" w:rsidR="00C7002D" w:rsidRDefault="00C7002D">
      <w:pPr>
        <w:pBdr>
          <w:top w:val="nil"/>
          <w:left w:val="nil"/>
          <w:bottom w:val="nil"/>
          <w:right w:val="nil"/>
          <w:between w:val="nil"/>
        </w:pBdr>
        <w:rPr>
          <w:rFonts w:ascii="Constantia" w:eastAsia="Constantia" w:hAnsi="Constantia" w:cs="Constantia"/>
          <w:i/>
          <w:color w:val="7F7F7F"/>
        </w:rPr>
      </w:pPr>
    </w:p>
    <w:tbl>
      <w:tblPr>
        <w:tblStyle w:val="af3"/>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5675"/>
      </w:tblGrid>
      <w:tr w:rsidR="00C7002D" w:rsidRPr="003C2EB7" w14:paraId="537D6736" w14:textId="77777777">
        <w:trPr>
          <w:cantSplit/>
          <w:jc w:val="center"/>
        </w:trPr>
        <w:tc>
          <w:tcPr>
            <w:tcW w:w="2830" w:type="dxa"/>
            <w:shd w:val="clear" w:color="auto" w:fill="D9D9D9"/>
          </w:tcPr>
          <w:p w14:paraId="4E26E2BF" w14:textId="77777777" w:rsidR="00C7002D" w:rsidRPr="003C2EB7" w:rsidRDefault="00B701B1">
            <w:pPr>
              <w:spacing w:after="120"/>
              <w:rPr>
                <w:rFonts w:ascii="Constantia" w:hAnsi="Constantia"/>
              </w:rPr>
            </w:pPr>
            <w:r w:rsidRPr="003C2EB7">
              <w:rPr>
                <w:rFonts w:ascii="Constantia" w:hAnsi="Constantia"/>
              </w:rPr>
              <w:t>Parameter</w:t>
            </w:r>
          </w:p>
        </w:tc>
        <w:tc>
          <w:tcPr>
            <w:tcW w:w="5675" w:type="dxa"/>
            <w:shd w:val="clear" w:color="auto" w:fill="auto"/>
            <w:vAlign w:val="center"/>
          </w:tcPr>
          <w:p w14:paraId="44D5A73B" w14:textId="77777777" w:rsidR="00C7002D" w:rsidRPr="003C2EB7" w:rsidRDefault="00B701B1">
            <w:pPr>
              <w:spacing w:after="120"/>
              <w:rPr>
                <w:rFonts w:ascii="Constantia" w:hAnsi="Constantia"/>
              </w:rPr>
            </w:pPr>
            <w:r w:rsidRPr="003C2EB7">
              <w:rPr>
                <w:rFonts w:ascii="Constantia" w:hAnsi="Constantia"/>
              </w:rPr>
              <w:t>SDG 7: Affordable and clean energy</w:t>
            </w:r>
          </w:p>
        </w:tc>
      </w:tr>
      <w:tr w:rsidR="00C7002D" w:rsidRPr="003C2EB7" w14:paraId="1EEE7693" w14:textId="77777777">
        <w:trPr>
          <w:cantSplit/>
          <w:jc w:val="center"/>
        </w:trPr>
        <w:tc>
          <w:tcPr>
            <w:tcW w:w="2830" w:type="dxa"/>
            <w:shd w:val="clear" w:color="auto" w:fill="D9D9D9"/>
          </w:tcPr>
          <w:p w14:paraId="0CED6839" w14:textId="77777777" w:rsidR="00C7002D" w:rsidRPr="003C2EB7" w:rsidRDefault="00B701B1">
            <w:pPr>
              <w:spacing w:after="120"/>
              <w:rPr>
                <w:rFonts w:ascii="Constantia" w:hAnsi="Constantia"/>
              </w:rPr>
            </w:pPr>
            <w:r w:rsidRPr="003C2EB7">
              <w:rPr>
                <w:rFonts w:ascii="Constantia" w:hAnsi="Constantia"/>
              </w:rPr>
              <w:t>Unit</w:t>
            </w:r>
          </w:p>
        </w:tc>
        <w:tc>
          <w:tcPr>
            <w:tcW w:w="5675" w:type="dxa"/>
            <w:shd w:val="clear" w:color="auto" w:fill="auto"/>
            <w:vAlign w:val="center"/>
          </w:tcPr>
          <w:p w14:paraId="0AC411E0" w14:textId="77777777" w:rsidR="00C7002D" w:rsidRPr="003C2EB7" w:rsidRDefault="00B701B1">
            <w:pPr>
              <w:spacing w:after="120"/>
              <w:rPr>
                <w:rFonts w:ascii="Constantia" w:hAnsi="Constantia"/>
              </w:rPr>
            </w:pPr>
            <w:r w:rsidRPr="003C2EB7">
              <w:rPr>
                <w:rFonts w:ascii="Constantia" w:hAnsi="Constantia"/>
              </w:rPr>
              <w:t>MWh/year</w:t>
            </w:r>
          </w:p>
        </w:tc>
      </w:tr>
      <w:tr w:rsidR="00C7002D" w:rsidRPr="003C2EB7" w14:paraId="183D81A3" w14:textId="77777777">
        <w:trPr>
          <w:cantSplit/>
          <w:jc w:val="center"/>
        </w:trPr>
        <w:tc>
          <w:tcPr>
            <w:tcW w:w="2830" w:type="dxa"/>
            <w:shd w:val="clear" w:color="auto" w:fill="D9D9D9"/>
          </w:tcPr>
          <w:p w14:paraId="3D47A1B8" w14:textId="77777777" w:rsidR="00C7002D" w:rsidRPr="003C2EB7" w:rsidRDefault="00B701B1">
            <w:pPr>
              <w:spacing w:after="120"/>
              <w:rPr>
                <w:rFonts w:ascii="Constantia" w:hAnsi="Constantia"/>
              </w:rPr>
            </w:pPr>
            <w:r w:rsidRPr="003C2EB7">
              <w:rPr>
                <w:rFonts w:ascii="Constantia" w:hAnsi="Constantia"/>
              </w:rPr>
              <w:t>Description</w:t>
            </w:r>
          </w:p>
        </w:tc>
        <w:tc>
          <w:tcPr>
            <w:tcW w:w="5675" w:type="dxa"/>
            <w:shd w:val="clear" w:color="auto" w:fill="auto"/>
            <w:vAlign w:val="center"/>
          </w:tcPr>
          <w:p w14:paraId="0013F227" w14:textId="77777777" w:rsidR="00C7002D" w:rsidRPr="003C2EB7" w:rsidRDefault="00B701B1">
            <w:pPr>
              <w:spacing w:after="120"/>
              <w:rPr>
                <w:rFonts w:ascii="Constantia" w:hAnsi="Constantia"/>
              </w:rPr>
            </w:pPr>
            <w:r w:rsidRPr="003C2EB7">
              <w:rPr>
                <w:rFonts w:ascii="Constantia" w:hAnsi="Constantia"/>
              </w:rPr>
              <w:t>Amount of net electricity generation supplied by the project plant/unit to the grid in the year.</w:t>
            </w:r>
          </w:p>
        </w:tc>
      </w:tr>
      <w:tr w:rsidR="00C7002D" w:rsidRPr="003C2EB7" w14:paraId="180670B3" w14:textId="77777777">
        <w:trPr>
          <w:cantSplit/>
          <w:jc w:val="center"/>
        </w:trPr>
        <w:tc>
          <w:tcPr>
            <w:tcW w:w="2830" w:type="dxa"/>
            <w:shd w:val="clear" w:color="auto" w:fill="D9D9D9"/>
          </w:tcPr>
          <w:p w14:paraId="0AA2F7ED" w14:textId="77777777" w:rsidR="00C7002D" w:rsidRPr="003C2EB7" w:rsidRDefault="00B701B1">
            <w:pPr>
              <w:spacing w:after="120"/>
              <w:rPr>
                <w:rFonts w:ascii="Constantia" w:hAnsi="Constantia"/>
              </w:rPr>
            </w:pPr>
            <w:r w:rsidRPr="003C2EB7">
              <w:rPr>
                <w:rFonts w:ascii="Constantia" w:hAnsi="Constantia"/>
              </w:rPr>
              <w:t>Source</w:t>
            </w:r>
          </w:p>
        </w:tc>
        <w:tc>
          <w:tcPr>
            <w:tcW w:w="5675" w:type="dxa"/>
            <w:shd w:val="clear" w:color="auto" w:fill="auto"/>
            <w:vAlign w:val="center"/>
          </w:tcPr>
          <w:p w14:paraId="290DF897" w14:textId="77777777" w:rsidR="00C7002D" w:rsidRPr="003C2EB7" w:rsidRDefault="00B701B1">
            <w:pPr>
              <w:spacing w:after="120"/>
              <w:rPr>
                <w:rFonts w:ascii="Constantia" w:hAnsi="Constantia"/>
              </w:rPr>
            </w:pPr>
            <w:r w:rsidRPr="003C2EB7">
              <w:rPr>
                <w:rFonts w:ascii="Constantia" w:hAnsi="Constantia"/>
              </w:rPr>
              <w:t>SMEC Class 0.2 meters</w:t>
            </w:r>
          </w:p>
        </w:tc>
      </w:tr>
      <w:tr w:rsidR="00C7002D" w:rsidRPr="003C2EB7" w14:paraId="218EE04A" w14:textId="77777777">
        <w:trPr>
          <w:cantSplit/>
          <w:jc w:val="center"/>
        </w:trPr>
        <w:tc>
          <w:tcPr>
            <w:tcW w:w="2830" w:type="dxa"/>
            <w:shd w:val="clear" w:color="auto" w:fill="D9D9D9"/>
          </w:tcPr>
          <w:p w14:paraId="4A1E3B00" w14:textId="77777777" w:rsidR="00C7002D" w:rsidRPr="003C2EB7" w:rsidRDefault="00B701B1">
            <w:pPr>
              <w:spacing w:after="120"/>
              <w:rPr>
                <w:rFonts w:ascii="Constantia" w:hAnsi="Constantia"/>
              </w:rPr>
            </w:pPr>
            <w:r w:rsidRPr="003C2EB7">
              <w:rPr>
                <w:rFonts w:ascii="Constantia" w:hAnsi="Constantia"/>
              </w:rPr>
              <w:t>Purpose of monitoring</w:t>
            </w:r>
          </w:p>
        </w:tc>
        <w:tc>
          <w:tcPr>
            <w:tcW w:w="5675" w:type="dxa"/>
            <w:shd w:val="clear" w:color="auto" w:fill="auto"/>
            <w:vAlign w:val="center"/>
          </w:tcPr>
          <w:p w14:paraId="04CA3CC8" w14:textId="77777777" w:rsidR="00C7002D" w:rsidRPr="003C2EB7" w:rsidRDefault="00B701B1">
            <w:pPr>
              <w:spacing w:after="120"/>
              <w:rPr>
                <w:rFonts w:ascii="Constantia" w:hAnsi="Constantia"/>
              </w:rPr>
            </w:pPr>
            <w:r w:rsidRPr="003C2EB7">
              <w:rPr>
                <w:rFonts w:ascii="Constantia" w:hAnsi="Constantia"/>
              </w:rPr>
              <w:t xml:space="preserve">Calculation of reference emissions. </w:t>
            </w:r>
          </w:p>
          <w:p w14:paraId="5D8A6699" w14:textId="77777777" w:rsidR="00C7002D" w:rsidRPr="003C2EB7" w:rsidRDefault="00B701B1">
            <w:pPr>
              <w:spacing w:after="120"/>
              <w:rPr>
                <w:rFonts w:ascii="Constantia" w:hAnsi="Constantia"/>
              </w:rPr>
            </w:pPr>
            <w:r w:rsidRPr="003C2EB7">
              <w:rPr>
                <w:rFonts w:ascii="Constantia" w:hAnsi="Constantia"/>
              </w:rPr>
              <w:t>Billing per MWh generated.</w:t>
            </w:r>
          </w:p>
        </w:tc>
      </w:tr>
      <w:tr w:rsidR="00C7002D" w:rsidRPr="003C2EB7" w14:paraId="6AF1341C" w14:textId="77777777">
        <w:trPr>
          <w:cantSplit/>
          <w:jc w:val="center"/>
        </w:trPr>
        <w:tc>
          <w:tcPr>
            <w:tcW w:w="2830" w:type="dxa"/>
            <w:shd w:val="clear" w:color="auto" w:fill="D9D9D9"/>
          </w:tcPr>
          <w:p w14:paraId="013F2F28" w14:textId="77777777" w:rsidR="00C7002D" w:rsidRPr="003C2EB7" w:rsidRDefault="00B701B1">
            <w:pPr>
              <w:spacing w:after="120"/>
              <w:rPr>
                <w:rFonts w:ascii="Constantia" w:hAnsi="Constantia"/>
              </w:rPr>
            </w:pPr>
            <w:r w:rsidRPr="003C2EB7">
              <w:rPr>
                <w:rFonts w:ascii="Constantia" w:hAnsi="Constantia"/>
              </w:rPr>
              <w:t>Monitoring frequency</w:t>
            </w:r>
          </w:p>
        </w:tc>
        <w:tc>
          <w:tcPr>
            <w:tcW w:w="5675" w:type="dxa"/>
            <w:shd w:val="clear" w:color="auto" w:fill="auto"/>
            <w:vAlign w:val="center"/>
          </w:tcPr>
          <w:p w14:paraId="7000D4D0" w14:textId="77777777" w:rsidR="00C7002D" w:rsidRPr="003C2EB7" w:rsidRDefault="00B701B1">
            <w:pPr>
              <w:spacing w:after="120"/>
              <w:rPr>
                <w:rFonts w:ascii="Constantia" w:hAnsi="Constantia"/>
              </w:rPr>
            </w:pPr>
            <w:r w:rsidRPr="003C2EB7">
              <w:rPr>
                <w:rFonts w:ascii="Constantia" w:hAnsi="Constantia"/>
              </w:rPr>
              <w:t>Continuous measurement</w:t>
            </w:r>
          </w:p>
        </w:tc>
      </w:tr>
    </w:tbl>
    <w:p w14:paraId="426907FD" w14:textId="77777777" w:rsidR="00C7002D" w:rsidRDefault="00C7002D">
      <w:pPr>
        <w:pBdr>
          <w:top w:val="nil"/>
          <w:left w:val="nil"/>
          <w:bottom w:val="nil"/>
          <w:right w:val="nil"/>
          <w:between w:val="nil"/>
        </w:pBdr>
        <w:rPr>
          <w:rFonts w:ascii="Constantia" w:eastAsia="Constantia" w:hAnsi="Constantia" w:cs="Constantia"/>
          <w:i/>
          <w:color w:val="7F7F7F"/>
        </w:rPr>
      </w:pPr>
    </w:p>
    <w:tbl>
      <w:tblPr>
        <w:tblStyle w:val="af4"/>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002D" w:rsidRPr="003C2EB7" w14:paraId="21DFEE70" w14:textId="77777777">
        <w:trPr>
          <w:cantSplit/>
          <w:jc w:val="center"/>
        </w:trPr>
        <w:tc>
          <w:tcPr>
            <w:tcW w:w="2405" w:type="dxa"/>
            <w:shd w:val="clear" w:color="auto" w:fill="D9D9D9"/>
          </w:tcPr>
          <w:p w14:paraId="52644B74" w14:textId="77777777" w:rsidR="00C7002D" w:rsidRPr="003C2EB7" w:rsidRDefault="00B701B1">
            <w:pPr>
              <w:spacing w:after="120"/>
              <w:rPr>
                <w:rFonts w:ascii="Constantia" w:hAnsi="Constantia"/>
              </w:rPr>
            </w:pPr>
            <w:r w:rsidRPr="003C2EB7">
              <w:rPr>
                <w:rFonts w:ascii="Constantia" w:hAnsi="Constantia"/>
              </w:rPr>
              <w:t>Parameter</w:t>
            </w:r>
          </w:p>
        </w:tc>
        <w:tc>
          <w:tcPr>
            <w:tcW w:w="6100" w:type="dxa"/>
            <w:shd w:val="clear" w:color="auto" w:fill="auto"/>
            <w:vAlign w:val="center"/>
          </w:tcPr>
          <w:p w14:paraId="6CAF731C" w14:textId="77777777" w:rsidR="00C7002D" w:rsidRPr="003C2EB7" w:rsidRDefault="00B701B1">
            <w:pPr>
              <w:spacing w:after="120"/>
              <w:rPr>
                <w:rFonts w:ascii="Constantia" w:hAnsi="Constantia"/>
              </w:rPr>
            </w:pPr>
            <w:r w:rsidRPr="003C2EB7">
              <w:rPr>
                <w:rFonts w:ascii="Constantia" w:hAnsi="Constantia"/>
              </w:rPr>
              <w:t>SDG 8: Decent Work and Economic Growth</w:t>
            </w:r>
          </w:p>
        </w:tc>
      </w:tr>
      <w:tr w:rsidR="00C7002D" w:rsidRPr="003C2EB7" w14:paraId="7D160266" w14:textId="77777777">
        <w:trPr>
          <w:cantSplit/>
          <w:jc w:val="center"/>
        </w:trPr>
        <w:tc>
          <w:tcPr>
            <w:tcW w:w="2405" w:type="dxa"/>
            <w:shd w:val="clear" w:color="auto" w:fill="D9D9D9"/>
          </w:tcPr>
          <w:p w14:paraId="26CAFC81" w14:textId="77777777" w:rsidR="00C7002D" w:rsidRPr="003C2EB7" w:rsidRDefault="00B701B1">
            <w:pPr>
              <w:spacing w:after="120"/>
              <w:rPr>
                <w:rFonts w:ascii="Constantia" w:hAnsi="Constantia"/>
              </w:rPr>
            </w:pPr>
            <w:r w:rsidRPr="003C2EB7">
              <w:rPr>
                <w:rFonts w:ascii="Constantia" w:hAnsi="Constantia"/>
              </w:rPr>
              <w:t>Unit</w:t>
            </w:r>
          </w:p>
        </w:tc>
        <w:tc>
          <w:tcPr>
            <w:tcW w:w="6100" w:type="dxa"/>
            <w:shd w:val="clear" w:color="auto" w:fill="auto"/>
            <w:vAlign w:val="center"/>
          </w:tcPr>
          <w:p w14:paraId="5445B515" w14:textId="77777777" w:rsidR="00C7002D" w:rsidRPr="003C2EB7" w:rsidRDefault="00B701B1">
            <w:pPr>
              <w:spacing w:after="120"/>
              <w:rPr>
                <w:rFonts w:ascii="Constantia" w:hAnsi="Constantia"/>
              </w:rPr>
            </w:pPr>
            <w:r w:rsidRPr="003C2EB7">
              <w:rPr>
                <w:rFonts w:ascii="Constantia" w:hAnsi="Constantia"/>
              </w:rPr>
              <w:t>Occupational injuries/year</w:t>
            </w:r>
          </w:p>
          <w:p w14:paraId="1140C6C4" w14:textId="77777777" w:rsidR="00C7002D" w:rsidRPr="003C2EB7" w:rsidRDefault="00B701B1">
            <w:pPr>
              <w:spacing w:after="120"/>
              <w:rPr>
                <w:rFonts w:ascii="Constantia" w:hAnsi="Constantia"/>
              </w:rPr>
            </w:pPr>
            <w:r w:rsidRPr="003C2EB7">
              <w:rPr>
                <w:rFonts w:ascii="Constantia" w:hAnsi="Constantia"/>
              </w:rPr>
              <w:t>Local People hired/year</w:t>
            </w:r>
          </w:p>
        </w:tc>
      </w:tr>
      <w:tr w:rsidR="00C7002D" w:rsidRPr="003C2EB7" w14:paraId="7BFAB137" w14:textId="77777777">
        <w:trPr>
          <w:cantSplit/>
          <w:jc w:val="center"/>
        </w:trPr>
        <w:tc>
          <w:tcPr>
            <w:tcW w:w="2405" w:type="dxa"/>
            <w:shd w:val="clear" w:color="auto" w:fill="D9D9D9"/>
          </w:tcPr>
          <w:p w14:paraId="506701E8" w14:textId="77777777" w:rsidR="00C7002D" w:rsidRPr="003C2EB7" w:rsidRDefault="00B701B1">
            <w:pPr>
              <w:spacing w:after="120"/>
              <w:rPr>
                <w:rFonts w:ascii="Constantia" w:hAnsi="Constantia"/>
              </w:rPr>
            </w:pPr>
            <w:r w:rsidRPr="003C2EB7">
              <w:rPr>
                <w:rFonts w:ascii="Constantia" w:hAnsi="Constantia"/>
              </w:rPr>
              <w:lastRenderedPageBreak/>
              <w:t>Description</w:t>
            </w:r>
          </w:p>
        </w:tc>
        <w:tc>
          <w:tcPr>
            <w:tcW w:w="6100" w:type="dxa"/>
            <w:shd w:val="clear" w:color="auto" w:fill="auto"/>
            <w:vAlign w:val="center"/>
          </w:tcPr>
          <w:p w14:paraId="1AC10F0E" w14:textId="77777777" w:rsidR="00C7002D" w:rsidRPr="003C2EB7" w:rsidRDefault="00B701B1">
            <w:pPr>
              <w:spacing w:after="120"/>
              <w:rPr>
                <w:rFonts w:ascii="Constantia" w:hAnsi="Constantia"/>
              </w:rPr>
            </w:pPr>
            <w:r w:rsidRPr="003C2EB7">
              <w:rPr>
                <w:rFonts w:ascii="Constantia" w:hAnsi="Constantia"/>
              </w:rPr>
              <w:t xml:space="preserve">Seeking zero fatal accidents. </w:t>
            </w:r>
          </w:p>
          <w:p w14:paraId="7B6B4388" w14:textId="77777777" w:rsidR="00C7002D" w:rsidRPr="003C2EB7" w:rsidRDefault="00B701B1">
            <w:pPr>
              <w:spacing w:after="120"/>
              <w:rPr>
                <w:rFonts w:ascii="Constantia" w:hAnsi="Constantia"/>
              </w:rPr>
            </w:pPr>
            <w:r w:rsidRPr="003C2EB7">
              <w:rPr>
                <w:rFonts w:ascii="Constantia" w:hAnsi="Constantia"/>
              </w:rPr>
              <w:t>Ensure that all employees hired by Secco and third parties are under Argentine labour law.</w:t>
            </w:r>
          </w:p>
          <w:p w14:paraId="5D0AA221" w14:textId="77777777" w:rsidR="00C7002D" w:rsidRPr="003C2EB7" w:rsidRDefault="00B701B1">
            <w:pPr>
              <w:spacing w:after="120"/>
              <w:rPr>
                <w:rFonts w:ascii="Constantia" w:hAnsi="Constantia"/>
              </w:rPr>
            </w:pPr>
            <w:r w:rsidRPr="003C2EB7">
              <w:rPr>
                <w:rFonts w:ascii="Constantia" w:hAnsi="Constantia"/>
              </w:rPr>
              <w:t>Prioritize the hiring of local workers.</w:t>
            </w:r>
          </w:p>
        </w:tc>
      </w:tr>
      <w:tr w:rsidR="00C7002D" w:rsidRPr="003C2EB7" w14:paraId="26B1774E" w14:textId="77777777">
        <w:trPr>
          <w:cantSplit/>
          <w:jc w:val="center"/>
        </w:trPr>
        <w:tc>
          <w:tcPr>
            <w:tcW w:w="2405" w:type="dxa"/>
            <w:shd w:val="clear" w:color="auto" w:fill="D9D9D9"/>
          </w:tcPr>
          <w:p w14:paraId="5B6D7407" w14:textId="77777777" w:rsidR="00C7002D" w:rsidRPr="003C2EB7" w:rsidRDefault="00B701B1">
            <w:pPr>
              <w:spacing w:after="120"/>
              <w:rPr>
                <w:rFonts w:ascii="Constantia" w:hAnsi="Constantia"/>
              </w:rPr>
            </w:pPr>
            <w:r w:rsidRPr="003C2EB7">
              <w:rPr>
                <w:rFonts w:ascii="Constantia" w:hAnsi="Constantia"/>
              </w:rPr>
              <w:t>Source</w:t>
            </w:r>
          </w:p>
        </w:tc>
        <w:tc>
          <w:tcPr>
            <w:tcW w:w="6100" w:type="dxa"/>
            <w:shd w:val="clear" w:color="auto" w:fill="auto"/>
            <w:vAlign w:val="center"/>
          </w:tcPr>
          <w:p w14:paraId="110923DC" w14:textId="77777777" w:rsidR="00C7002D" w:rsidRPr="003C2EB7" w:rsidRDefault="00B701B1">
            <w:pPr>
              <w:spacing w:after="120"/>
              <w:rPr>
                <w:rFonts w:ascii="Constantia" w:hAnsi="Constantia"/>
              </w:rPr>
            </w:pPr>
            <w:r w:rsidRPr="003C2EB7">
              <w:rPr>
                <w:rFonts w:ascii="Constantia" w:hAnsi="Constantia"/>
              </w:rPr>
              <w:t>Human Resources of Juan F. Secco Industries</w:t>
            </w:r>
          </w:p>
        </w:tc>
      </w:tr>
      <w:tr w:rsidR="00C7002D" w:rsidRPr="003C2EB7" w14:paraId="26C1402B" w14:textId="77777777">
        <w:trPr>
          <w:cantSplit/>
          <w:jc w:val="center"/>
        </w:trPr>
        <w:tc>
          <w:tcPr>
            <w:tcW w:w="2405" w:type="dxa"/>
            <w:shd w:val="clear" w:color="auto" w:fill="D9D9D9"/>
          </w:tcPr>
          <w:p w14:paraId="013AB0A6" w14:textId="77777777" w:rsidR="00C7002D" w:rsidRPr="003C2EB7" w:rsidRDefault="00B701B1">
            <w:pPr>
              <w:spacing w:after="120"/>
              <w:rPr>
                <w:rFonts w:ascii="Constantia" w:hAnsi="Constantia"/>
              </w:rPr>
            </w:pPr>
            <w:r w:rsidRPr="003C2EB7">
              <w:rPr>
                <w:rFonts w:ascii="Constantia" w:hAnsi="Constantia"/>
              </w:rPr>
              <w:t>Purpose of monitoring</w:t>
            </w:r>
          </w:p>
        </w:tc>
        <w:tc>
          <w:tcPr>
            <w:tcW w:w="6100" w:type="dxa"/>
            <w:shd w:val="clear" w:color="auto" w:fill="auto"/>
            <w:vAlign w:val="center"/>
          </w:tcPr>
          <w:p w14:paraId="43978474" w14:textId="77777777" w:rsidR="00C7002D" w:rsidRPr="003C2EB7" w:rsidRDefault="00B701B1">
            <w:pPr>
              <w:spacing w:after="120"/>
              <w:rPr>
                <w:rFonts w:ascii="Constantia" w:hAnsi="Constantia"/>
              </w:rPr>
            </w:pPr>
            <w:r w:rsidRPr="003C2EB7">
              <w:rPr>
                <w:rFonts w:ascii="Constantia" w:hAnsi="Constantia"/>
              </w:rPr>
              <w:t>Fulfillment of SDG 8.</w:t>
            </w:r>
          </w:p>
        </w:tc>
      </w:tr>
      <w:tr w:rsidR="00C7002D" w:rsidRPr="003C2EB7" w14:paraId="05C93893" w14:textId="77777777">
        <w:trPr>
          <w:cantSplit/>
          <w:jc w:val="center"/>
        </w:trPr>
        <w:tc>
          <w:tcPr>
            <w:tcW w:w="2405" w:type="dxa"/>
            <w:shd w:val="clear" w:color="auto" w:fill="D9D9D9"/>
          </w:tcPr>
          <w:p w14:paraId="5EC77162" w14:textId="77777777" w:rsidR="00C7002D" w:rsidRPr="003C2EB7" w:rsidRDefault="00B701B1">
            <w:pPr>
              <w:spacing w:after="120"/>
              <w:rPr>
                <w:rFonts w:ascii="Constantia" w:hAnsi="Constantia"/>
              </w:rPr>
            </w:pPr>
            <w:r w:rsidRPr="003C2EB7">
              <w:rPr>
                <w:rFonts w:ascii="Constantia" w:hAnsi="Constantia"/>
              </w:rPr>
              <w:t>Monitoring frequency</w:t>
            </w:r>
          </w:p>
        </w:tc>
        <w:tc>
          <w:tcPr>
            <w:tcW w:w="6100" w:type="dxa"/>
            <w:shd w:val="clear" w:color="auto" w:fill="auto"/>
            <w:vAlign w:val="center"/>
          </w:tcPr>
          <w:p w14:paraId="2455AC8C" w14:textId="77777777" w:rsidR="00C7002D" w:rsidRPr="003C2EB7" w:rsidRDefault="00B701B1">
            <w:pPr>
              <w:spacing w:after="120"/>
              <w:rPr>
                <w:rFonts w:ascii="Constantia" w:hAnsi="Constantia"/>
              </w:rPr>
            </w:pPr>
            <w:r w:rsidRPr="003C2EB7">
              <w:rPr>
                <w:rFonts w:ascii="Constantia" w:hAnsi="Constantia"/>
              </w:rPr>
              <w:t>Annual</w:t>
            </w:r>
          </w:p>
        </w:tc>
      </w:tr>
    </w:tbl>
    <w:p w14:paraId="138C1E58" w14:textId="77777777" w:rsidR="00C7002D" w:rsidRDefault="00C7002D">
      <w:pPr>
        <w:pBdr>
          <w:top w:val="nil"/>
          <w:left w:val="nil"/>
          <w:bottom w:val="nil"/>
          <w:right w:val="nil"/>
          <w:between w:val="nil"/>
        </w:pBdr>
        <w:rPr>
          <w:rFonts w:ascii="Constantia" w:eastAsia="Constantia" w:hAnsi="Constantia" w:cs="Constantia"/>
          <w:i/>
          <w:color w:val="7F7F7F"/>
        </w:rPr>
      </w:pPr>
    </w:p>
    <w:tbl>
      <w:tblPr>
        <w:tblStyle w:val="af5"/>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002D" w:rsidRPr="003C2EB7" w14:paraId="3AB85105" w14:textId="77777777">
        <w:trPr>
          <w:cantSplit/>
          <w:jc w:val="center"/>
        </w:trPr>
        <w:tc>
          <w:tcPr>
            <w:tcW w:w="2405" w:type="dxa"/>
            <w:shd w:val="clear" w:color="auto" w:fill="D9D9D9"/>
          </w:tcPr>
          <w:p w14:paraId="0174DFA1" w14:textId="77777777" w:rsidR="00C7002D" w:rsidRPr="003C2EB7" w:rsidRDefault="00B701B1">
            <w:pPr>
              <w:spacing w:after="120"/>
              <w:rPr>
                <w:rFonts w:ascii="Constantia" w:hAnsi="Constantia"/>
              </w:rPr>
            </w:pPr>
            <w:r w:rsidRPr="003C2EB7">
              <w:rPr>
                <w:rFonts w:ascii="Constantia" w:hAnsi="Constantia"/>
              </w:rPr>
              <w:t>Parameter</w:t>
            </w:r>
          </w:p>
        </w:tc>
        <w:tc>
          <w:tcPr>
            <w:tcW w:w="6242" w:type="dxa"/>
            <w:shd w:val="clear" w:color="auto" w:fill="auto"/>
            <w:vAlign w:val="center"/>
          </w:tcPr>
          <w:p w14:paraId="7BB3C5CD" w14:textId="77777777" w:rsidR="00C7002D" w:rsidRPr="003C2EB7" w:rsidRDefault="00B701B1">
            <w:pPr>
              <w:spacing w:after="120"/>
              <w:rPr>
                <w:rFonts w:ascii="Constantia" w:hAnsi="Constantia"/>
              </w:rPr>
            </w:pPr>
            <w:r w:rsidRPr="003C2EB7">
              <w:rPr>
                <w:rFonts w:ascii="Constantia" w:hAnsi="Constantia"/>
              </w:rPr>
              <w:t>SDG 10 Reduced inequalities</w:t>
            </w:r>
          </w:p>
        </w:tc>
      </w:tr>
      <w:tr w:rsidR="00C7002D" w:rsidRPr="003C2EB7" w14:paraId="03541188" w14:textId="77777777">
        <w:trPr>
          <w:cantSplit/>
          <w:jc w:val="center"/>
        </w:trPr>
        <w:tc>
          <w:tcPr>
            <w:tcW w:w="2405" w:type="dxa"/>
            <w:shd w:val="clear" w:color="auto" w:fill="D9D9D9"/>
          </w:tcPr>
          <w:p w14:paraId="4C090276" w14:textId="77777777" w:rsidR="00C7002D" w:rsidRPr="003C2EB7" w:rsidRDefault="00B701B1">
            <w:pPr>
              <w:spacing w:after="120"/>
              <w:rPr>
                <w:rFonts w:ascii="Constantia" w:hAnsi="Constantia"/>
              </w:rPr>
            </w:pPr>
            <w:r w:rsidRPr="003C2EB7">
              <w:rPr>
                <w:rFonts w:ascii="Constantia" w:hAnsi="Constantia"/>
              </w:rPr>
              <w:t>Unit</w:t>
            </w:r>
          </w:p>
        </w:tc>
        <w:tc>
          <w:tcPr>
            <w:tcW w:w="6242" w:type="dxa"/>
            <w:shd w:val="clear" w:color="auto" w:fill="auto"/>
            <w:vAlign w:val="center"/>
          </w:tcPr>
          <w:p w14:paraId="10B033F3" w14:textId="77777777" w:rsidR="00C7002D" w:rsidRPr="003C2EB7" w:rsidRDefault="00B701B1">
            <w:pPr>
              <w:spacing w:after="120"/>
              <w:rPr>
                <w:rFonts w:ascii="Constantia" w:hAnsi="Constantia"/>
              </w:rPr>
            </w:pPr>
            <w:r w:rsidRPr="003C2EB7">
              <w:rPr>
                <w:rFonts w:ascii="Constantia" w:hAnsi="Constantia"/>
              </w:rPr>
              <w:t>Meeting/year</w:t>
            </w:r>
          </w:p>
          <w:p w14:paraId="52C5A4E7" w14:textId="77777777" w:rsidR="00C7002D" w:rsidRPr="003C2EB7" w:rsidRDefault="00B701B1">
            <w:pPr>
              <w:spacing w:after="120"/>
              <w:rPr>
                <w:rFonts w:ascii="Constantia" w:hAnsi="Constantia"/>
              </w:rPr>
            </w:pPr>
            <w:r w:rsidRPr="003C2EB7">
              <w:rPr>
                <w:rFonts w:ascii="Constantia" w:hAnsi="Constantia"/>
              </w:rPr>
              <w:t>Complaints/year</w:t>
            </w:r>
          </w:p>
        </w:tc>
      </w:tr>
      <w:tr w:rsidR="00C7002D" w:rsidRPr="003C2EB7" w14:paraId="33C035CB" w14:textId="77777777">
        <w:trPr>
          <w:cantSplit/>
          <w:jc w:val="center"/>
        </w:trPr>
        <w:tc>
          <w:tcPr>
            <w:tcW w:w="2405" w:type="dxa"/>
            <w:shd w:val="clear" w:color="auto" w:fill="D9D9D9"/>
          </w:tcPr>
          <w:p w14:paraId="4B313931" w14:textId="77777777" w:rsidR="00C7002D" w:rsidRPr="003C2EB7" w:rsidRDefault="00B701B1">
            <w:pPr>
              <w:spacing w:after="120"/>
              <w:rPr>
                <w:rFonts w:ascii="Constantia" w:hAnsi="Constantia"/>
              </w:rPr>
            </w:pPr>
            <w:r w:rsidRPr="003C2EB7">
              <w:rPr>
                <w:rFonts w:ascii="Constantia" w:hAnsi="Constantia"/>
              </w:rPr>
              <w:t>Description</w:t>
            </w:r>
          </w:p>
        </w:tc>
        <w:tc>
          <w:tcPr>
            <w:tcW w:w="6242" w:type="dxa"/>
            <w:shd w:val="clear" w:color="auto" w:fill="auto"/>
            <w:vAlign w:val="center"/>
          </w:tcPr>
          <w:p w14:paraId="3A6BDBC7" w14:textId="77777777" w:rsidR="00C7002D" w:rsidRPr="003C2EB7" w:rsidRDefault="00B701B1">
            <w:pPr>
              <w:spacing w:after="120"/>
              <w:rPr>
                <w:rFonts w:ascii="Constantia" w:hAnsi="Constantia"/>
              </w:rPr>
            </w:pPr>
            <w:r w:rsidRPr="003C2EB7">
              <w:rPr>
                <w:rFonts w:ascii="Constantia" w:hAnsi="Constantia"/>
              </w:rPr>
              <w:t>Hold an annual exchange meeting with the community and its representatives.</w:t>
            </w:r>
          </w:p>
          <w:p w14:paraId="56DB3D01" w14:textId="77777777" w:rsidR="00C7002D" w:rsidRPr="003C2EB7" w:rsidRDefault="00B701B1">
            <w:pPr>
              <w:spacing w:after="120"/>
              <w:rPr>
                <w:rFonts w:ascii="Constantia" w:hAnsi="Constantia"/>
              </w:rPr>
            </w:pPr>
            <w:r w:rsidRPr="003C2EB7">
              <w:rPr>
                <w:rFonts w:ascii="Constantia" w:hAnsi="Constantia"/>
              </w:rPr>
              <w:t>Avoid causes for complaints and, in the event of receiving them, give the treatment established in the procedure.</w:t>
            </w:r>
          </w:p>
        </w:tc>
      </w:tr>
      <w:tr w:rsidR="00C7002D" w:rsidRPr="003C2EB7" w14:paraId="090F4BC2" w14:textId="77777777">
        <w:trPr>
          <w:cantSplit/>
          <w:jc w:val="center"/>
        </w:trPr>
        <w:tc>
          <w:tcPr>
            <w:tcW w:w="2405" w:type="dxa"/>
            <w:shd w:val="clear" w:color="auto" w:fill="D9D9D9"/>
          </w:tcPr>
          <w:p w14:paraId="6FDC6BD5" w14:textId="77777777" w:rsidR="00C7002D" w:rsidRPr="003C2EB7" w:rsidRDefault="00B701B1">
            <w:pPr>
              <w:spacing w:after="120"/>
              <w:rPr>
                <w:rFonts w:ascii="Constantia" w:hAnsi="Constantia"/>
              </w:rPr>
            </w:pPr>
            <w:r w:rsidRPr="003C2EB7">
              <w:rPr>
                <w:rFonts w:ascii="Constantia" w:hAnsi="Constantia"/>
              </w:rPr>
              <w:t>Source</w:t>
            </w:r>
          </w:p>
        </w:tc>
        <w:tc>
          <w:tcPr>
            <w:tcW w:w="6242" w:type="dxa"/>
            <w:shd w:val="clear" w:color="auto" w:fill="auto"/>
            <w:vAlign w:val="center"/>
          </w:tcPr>
          <w:p w14:paraId="7621C855" w14:textId="77777777" w:rsidR="00C7002D" w:rsidRPr="003C2EB7" w:rsidRDefault="00B701B1">
            <w:pPr>
              <w:spacing w:after="120"/>
              <w:rPr>
                <w:rFonts w:ascii="Constantia" w:hAnsi="Constantia"/>
              </w:rPr>
            </w:pPr>
            <w:r w:rsidRPr="003C2EB7">
              <w:rPr>
                <w:rFonts w:ascii="Constantia" w:hAnsi="Constantia"/>
              </w:rPr>
              <w:t>Human Resources of Industrias Juan F. Secco</w:t>
            </w:r>
          </w:p>
        </w:tc>
      </w:tr>
      <w:tr w:rsidR="00C7002D" w:rsidRPr="003C2EB7" w14:paraId="6A46225D" w14:textId="77777777">
        <w:trPr>
          <w:cantSplit/>
          <w:jc w:val="center"/>
        </w:trPr>
        <w:tc>
          <w:tcPr>
            <w:tcW w:w="2405" w:type="dxa"/>
            <w:shd w:val="clear" w:color="auto" w:fill="D9D9D9"/>
          </w:tcPr>
          <w:p w14:paraId="2ADA1417" w14:textId="77777777" w:rsidR="00C7002D" w:rsidRPr="003C2EB7" w:rsidRDefault="00B701B1">
            <w:pPr>
              <w:spacing w:after="120"/>
              <w:rPr>
                <w:rFonts w:ascii="Constantia" w:hAnsi="Constantia"/>
              </w:rPr>
            </w:pPr>
            <w:r w:rsidRPr="003C2EB7">
              <w:rPr>
                <w:rFonts w:ascii="Constantia" w:hAnsi="Constantia"/>
              </w:rPr>
              <w:t>Purpose of monitoring</w:t>
            </w:r>
          </w:p>
        </w:tc>
        <w:tc>
          <w:tcPr>
            <w:tcW w:w="6242" w:type="dxa"/>
            <w:shd w:val="clear" w:color="auto" w:fill="auto"/>
            <w:vAlign w:val="center"/>
          </w:tcPr>
          <w:p w14:paraId="0B417C31" w14:textId="77777777" w:rsidR="00C7002D" w:rsidRPr="003C2EB7" w:rsidRDefault="00B701B1">
            <w:pPr>
              <w:spacing w:after="120"/>
              <w:rPr>
                <w:rFonts w:ascii="Constantia" w:hAnsi="Constantia"/>
              </w:rPr>
            </w:pPr>
            <w:r w:rsidRPr="003C2EB7">
              <w:rPr>
                <w:rFonts w:ascii="Constantia" w:hAnsi="Constantia"/>
              </w:rPr>
              <w:t>Fulfillment of SDG 10.</w:t>
            </w:r>
          </w:p>
        </w:tc>
      </w:tr>
      <w:tr w:rsidR="00C7002D" w:rsidRPr="003C2EB7" w14:paraId="175E8600" w14:textId="77777777">
        <w:trPr>
          <w:cantSplit/>
          <w:jc w:val="center"/>
        </w:trPr>
        <w:tc>
          <w:tcPr>
            <w:tcW w:w="2405" w:type="dxa"/>
            <w:shd w:val="clear" w:color="auto" w:fill="D9D9D9"/>
          </w:tcPr>
          <w:p w14:paraId="1FA13D54" w14:textId="77777777" w:rsidR="00C7002D" w:rsidRPr="003C2EB7" w:rsidRDefault="00B701B1">
            <w:pPr>
              <w:spacing w:after="120"/>
              <w:rPr>
                <w:rFonts w:ascii="Constantia" w:hAnsi="Constantia"/>
              </w:rPr>
            </w:pPr>
            <w:r w:rsidRPr="003C2EB7">
              <w:rPr>
                <w:rFonts w:ascii="Constantia" w:hAnsi="Constantia"/>
              </w:rPr>
              <w:t>Monitoring frequency</w:t>
            </w:r>
          </w:p>
        </w:tc>
        <w:tc>
          <w:tcPr>
            <w:tcW w:w="6242" w:type="dxa"/>
            <w:shd w:val="clear" w:color="auto" w:fill="auto"/>
            <w:vAlign w:val="center"/>
          </w:tcPr>
          <w:p w14:paraId="07BA7671" w14:textId="77777777" w:rsidR="00C7002D" w:rsidRPr="003C2EB7" w:rsidRDefault="00B701B1">
            <w:pPr>
              <w:spacing w:after="120"/>
              <w:rPr>
                <w:rFonts w:ascii="Constantia" w:hAnsi="Constantia"/>
              </w:rPr>
            </w:pPr>
            <w:r w:rsidRPr="003C2EB7">
              <w:rPr>
                <w:rFonts w:ascii="Constantia" w:hAnsi="Constantia"/>
              </w:rPr>
              <w:t>Annual</w:t>
            </w:r>
          </w:p>
        </w:tc>
      </w:tr>
    </w:tbl>
    <w:p w14:paraId="20476347" w14:textId="77777777" w:rsidR="00C7002D" w:rsidRDefault="00C7002D">
      <w:pPr>
        <w:spacing w:before="0" w:after="120"/>
        <w:jc w:val="left"/>
      </w:pPr>
    </w:p>
    <w:tbl>
      <w:tblPr>
        <w:tblStyle w:val="af6"/>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002D" w:rsidRPr="003C2EB7" w14:paraId="1A6EF7ED" w14:textId="77777777">
        <w:trPr>
          <w:cantSplit/>
          <w:jc w:val="center"/>
        </w:trPr>
        <w:tc>
          <w:tcPr>
            <w:tcW w:w="2405" w:type="dxa"/>
            <w:shd w:val="clear" w:color="auto" w:fill="D9D9D9"/>
          </w:tcPr>
          <w:p w14:paraId="6DB853E3" w14:textId="77777777" w:rsidR="00C7002D" w:rsidRPr="003C2EB7" w:rsidRDefault="00B701B1">
            <w:pPr>
              <w:spacing w:after="120"/>
              <w:rPr>
                <w:rFonts w:ascii="Constantia" w:hAnsi="Constantia"/>
              </w:rPr>
            </w:pPr>
            <w:r w:rsidRPr="003C2EB7">
              <w:rPr>
                <w:rFonts w:ascii="Constantia" w:hAnsi="Constantia"/>
              </w:rPr>
              <w:t>Parameter</w:t>
            </w:r>
          </w:p>
        </w:tc>
        <w:tc>
          <w:tcPr>
            <w:tcW w:w="6242" w:type="dxa"/>
            <w:shd w:val="clear" w:color="auto" w:fill="auto"/>
            <w:vAlign w:val="center"/>
          </w:tcPr>
          <w:p w14:paraId="5377150A" w14:textId="77777777" w:rsidR="00C7002D" w:rsidRPr="003C2EB7" w:rsidRDefault="00B701B1">
            <w:pPr>
              <w:spacing w:after="120"/>
              <w:rPr>
                <w:rFonts w:ascii="Constantia" w:hAnsi="Constantia"/>
              </w:rPr>
            </w:pPr>
            <w:r w:rsidRPr="003C2EB7">
              <w:rPr>
                <w:rFonts w:ascii="Constantia" w:hAnsi="Constantia"/>
              </w:rPr>
              <w:t>SDG 13: Climate Action</w:t>
            </w:r>
          </w:p>
        </w:tc>
      </w:tr>
      <w:tr w:rsidR="00C7002D" w:rsidRPr="003C2EB7" w14:paraId="3B9F0112" w14:textId="77777777">
        <w:trPr>
          <w:cantSplit/>
          <w:jc w:val="center"/>
        </w:trPr>
        <w:tc>
          <w:tcPr>
            <w:tcW w:w="2405" w:type="dxa"/>
            <w:shd w:val="clear" w:color="auto" w:fill="D9D9D9"/>
          </w:tcPr>
          <w:p w14:paraId="2E2A0A07" w14:textId="77777777" w:rsidR="00C7002D" w:rsidRPr="003C2EB7" w:rsidRDefault="00B701B1">
            <w:pPr>
              <w:spacing w:after="120"/>
              <w:rPr>
                <w:rFonts w:ascii="Constantia" w:hAnsi="Constantia"/>
              </w:rPr>
            </w:pPr>
            <w:r w:rsidRPr="003C2EB7">
              <w:rPr>
                <w:rFonts w:ascii="Constantia" w:hAnsi="Constantia"/>
              </w:rPr>
              <w:t>Unit</w:t>
            </w:r>
          </w:p>
        </w:tc>
        <w:tc>
          <w:tcPr>
            <w:tcW w:w="6242" w:type="dxa"/>
            <w:shd w:val="clear" w:color="auto" w:fill="auto"/>
            <w:vAlign w:val="center"/>
          </w:tcPr>
          <w:p w14:paraId="1DCF7A99" w14:textId="77777777" w:rsidR="00C7002D" w:rsidRPr="003C2EB7" w:rsidRDefault="00B701B1">
            <w:pPr>
              <w:spacing w:after="120"/>
              <w:rPr>
                <w:rFonts w:ascii="Constantia" w:hAnsi="Constantia"/>
              </w:rPr>
            </w:pPr>
            <w:r w:rsidRPr="003C2EB7">
              <w:rPr>
                <w:rFonts w:ascii="Constantia" w:hAnsi="Constantia"/>
              </w:rPr>
              <w:t>tCO</w:t>
            </w:r>
            <w:r w:rsidRPr="003C2EB7">
              <w:rPr>
                <w:rFonts w:ascii="Constantia" w:hAnsi="Constantia"/>
                <w:vertAlign w:val="subscript"/>
              </w:rPr>
              <w:t>2</w:t>
            </w:r>
            <w:r w:rsidRPr="003C2EB7">
              <w:rPr>
                <w:rFonts w:ascii="Constantia" w:hAnsi="Constantia"/>
              </w:rPr>
              <w:t>/year</w:t>
            </w:r>
          </w:p>
        </w:tc>
      </w:tr>
      <w:tr w:rsidR="00C7002D" w:rsidRPr="003C2EB7" w14:paraId="204748D0" w14:textId="77777777">
        <w:trPr>
          <w:cantSplit/>
          <w:jc w:val="center"/>
        </w:trPr>
        <w:tc>
          <w:tcPr>
            <w:tcW w:w="2405" w:type="dxa"/>
            <w:shd w:val="clear" w:color="auto" w:fill="D9D9D9"/>
          </w:tcPr>
          <w:p w14:paraId="5DF8DFF0" w14:textId="77777777" w:rsidR="00C7002D" w:rsidRPr="003C2EB7" w:rsidRDefault="00B701B1">
            <w:pPr>
              <w:spacing w:after="120"/>
              <w:rPr>
                <w:rFonts w:ascii="Constantia" w:hAnsi="Constantia"/>
              </w:rPr>
            </w:pPr>
            <w:r w:rsidRPr="003C2EB7">
              <w:rPr>
                <w:rFonts w:ascii="Constantia" w:hAnsi="Constantia"/>
              </w:rPr>
              <w:t>Description</w:t>
            </w:r>
          </w:p>
        </w:tc>
        <w:tc>
          <w:tcPr>
            <w:tcW w:w="6242" w:type="dxa"/>
            <w:shd w:val="clear" w:color="auto" w:fill="auto"/>
            <w:vAlign w:val="center"/>
          </w:tcPr>
          <w:p w14:paraId="2FB3D035" w14:textId="77777777" w:rsidR="00C7002D" w:rsidRPr="003C2EB7" w:rsidRDefault="00B701B1">
            <w:pPr>
              <w:spacing w:after="120"/>
              <w:rPr>
                <w:rFonts w:ascii="Constantia" w:hAnsi="Constantia"/>
              </w:rPr>
            </w:pPr>
            <w:r w:rsidRPr="003C2EB7">
              <w:rPr>
                <w:rFonts w:ascii="Constantia" w:hAnsi="Constantia"/>
              </w:rPr>
              <w:t>Maintain photovoltaic generation following good operation and maintenance practices.</w:t>
            </w:r>
          </w:p>
        </w:tc>
      </w:tr>
      <w:tr w:rsidR="00C7002D" w:rsidRPr="003C2EB7" w14:paraId="46C85198" w14:textId="77777777">
        <w:trPr>
          <w:cantSplit/>
          <w:jc w:val="center"/>
        </w:trPr>
        <w:tc>
          <w:tcPr>
            <w:tcW w:w="2405" w:type="dxa"/>
            <w:shd w:val="clear" w:color="auto" w:fill="D9D9D9"/>
          </w:tcPr>
          <w:p w14:paraId="69C118F2" w14:textId="77777777" w:rsidR="00C7002D" w:rsidRPr="003C2EB7" w:rsidRDefault="00B701B1">
            <w:pPr>
              <w:spacing w:after="120"/>
              <w:rPr>
                <w:rFonts w:ascii="Constantia" w:hAnsi="Constantia"/>
              </w:rPr>
            </w:pPr>
            <w:r w:rsidRPr="003C2EB7">
              <w:rPr>
                <w:rFonts w:ascii="Constantia" w:hAnsi="Constantia"/>
              </w:rPr>
              <w:t>Source</w:t>
            </w:r>
          </w:p>
        </w:tc>
        <w:tc>
          <w:tcPr>
            <w:tcW w:w="6242" w:type="dxa"/>
            <w:shd w:val="clear" w:color="auto" w:fill="auto"/>
            <w:vAlign w:val="center"/>
          </w:tcPr>
          <w:p w14:paraId="2FE6DD66" w14:textId="77777777" w:rsidR="00C7002D" w:rsidRPr="003C2EB7" w:rsidRDefault="00B701B1">
            <w:pPr>
              <w:spacing w:after="120"/>
              <w:rPr>
                <w:rFonts w:ascii="Constantia" w:hAnsi="Constantia"/>
              </w:rPr>
            </w:pPr>
            <w:r w:rsidRPr="003C2EB7">
              <w:rPr>
                <w:rFonts w:ascii="Constantia" w:hAnsi="Constantia"/>
              </w:rPr>
              <w:t>Chief Operating Officer, Juan F. Secco Industries</w:t>
            </w:r>
          </w:p>
        </w:tc>
      </w:tr>
      <w:tr w:rsidR="00C7002D" w:rsidRPr="003C2EB7" w14:paraId="707F47E6" w14:textId="77777777">
        <w:trPr>
          <w:cantSplit/>
          <w:jc w:val="center"/>
        </w:trPr>
        <w:tc>
          <w:tcPr>
            <w:tcW w:w="2405" w:type="dxa"/>
            <w:shd w:val="clear" w:color="auto" w:fill="D9D9D9"/>
          </w:tcPr>
          <w:p w14:paraId="0DEF0F43" w14:textId="77777777" w:rsidR="00C7002D" w:rsidRPr="003C2EB7" w:rsidRDefault="00B701B1">
            <w:pPr>
              <w:spacing w:after="120"/>
              <w:rPr>
                <w:rFonts w:ascii="Constantia" w:hAnsi="Constantia"/>
              </w:rPr>
            </w:pPr>
            <w:r w:rsidRPr="003C2EB7">
              <w:rPr>
                <w:rFonts w:ascii="Constantia" w:hAnsi="Constantia"/>
              </w:rPr>
              <w:t>Purpose of monitoring</w:t>
            </w:r>
          </w:p>
        </w:tc>
        <w:tc>
          <w:tcPr>
            <w:tcW w:w="6242" w:type="dxa"/>
            <w:shd w:val="clear" w:color="auto" w:fill="auto"/>
            <w:vAlign w:val="center"/>
          </w:tcPr>
          <w:p w14:paraId="2729250E" w14:textId="77777777" w:rsidR="00C7002D" w:rsidRPr="003C2EB7" w:rsidRDefault="00B701B1">
            <w:pPr>
              <w:spacing w:after="120"/>
              <w:rPr>
                <w:rFonts w:ascii="Constantia" w:hAnsi="Constantia"/>
              </w:rPr>
            </w:pPr>
            <w:r w:rsidRPr="003C2EB7">
              <w:rPr>
                <w:rFonts w:ascii="Constantia" w:hAnsi="Constantia"/>
              </w:rPr>
              <w:t>Fulfillment of SDG 13.</w:t>
            </w:r>
          </w:p>
        </w:tc>
      </w:tr>
      <w:tr w:rsidR="00C7002D" w:rsidRPr="003C2EB7" w14:paraId="35952B65" w14:textId="77777777">
        <w:trPr>
          <w:cantSplit/>
          <w:jc w:val="center"/>
        </w:trPr>
        <w:tc>
          <w:tcPr>
            <w:tcW w:w="2405" w:type="dxa"/>
            <w:shd w:val="clear" w:color="auto" w:fill="D9D9D9"/>
          </w:tcPr>
          <w:p w14:paraId="5DF63D23" w14:textId="77777777" w:rsidR="00C7002D" w:rsidRPr="003C2EB7" w:rsidRDefault="00B701B1">
            <w:pPr>
              <w:spacing w:after="120"/>
              <w:rPr>
                <w:rFonts w:ascii="Constantia" w:hAnsi="Constantia"/>
              </w:rPr>
            </w:pPr>
            <w:r w:rsidRPr="003C2EB7">
              <w:rPr>
                <w:rFonts w:ascii="Constantia" w:hAnsi="Constantia"/>
              </w:rPr>
              <w:t>Monitoring frequency</w:t>
            </w:r>
          </w:p>
        </w:tc>
        <w:tc>
          <w:tcPr>
            <w:tcW w:w="6242" w:type="dxa"/>
            <w:shd w:val="clear" w:color="auto" w:fill="auto"/>
            <w:vAlign w:val="center"/>
          </w:tcPr>
          <w:p w14:paraId="4A9447D9" w14:textId="77777777" w:rsidR="00C7002D" w:rsidRPr="003C2EB7" w:rsidRDefault="00B701B1">
            <w:pPr>
              <w:spacing w:after="120"/>
              <w:rPr>
                <w:rFonts w:ascii="Constantia" w:hAnsi="Constantia"/>
              </w:rPr>
            </w:pPr>
            <w:r w:rsidRPr="003C2EB7">
              <w:rPr>
                <w:rFonts w:ascii="Constantia" w:hAnsi="Constantia"/>
              </w:rPr>
              <w:t>Annual</w:t>
            </w:r>
          </w:p>
        </w:tc>
      </w:tr>
    </w:tbl>
    <w:p w14:paraId="36AE9A2F" w14:textId="77777777" w:rsidR="00C7002D" w:rsidRDefault="00C7002D">
      <w:pPr>
        <w:spacing w:before="0" w:after="120"/>
        <w:jc w:val="left"/>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384"/>
      </w:tblGrid>
      <w:tr w:rsidR="00C7002D" w:rsidRPr="003C2EB7" w14:paraId="0325DC17" w14:textId="77777777">
        <w:trPr>
          <w:cantSplit/>
          <w:jc w:val="center"/>
        </w:trPr>
        <w:tc>
          <w:tcPr>
            <w:tcW w:w="2405" w:type="dxa"/>
            <w:shd w:val="clear" w:color="auto" w:fill="D9D9D9"/>
          </w:tcPr>
          <w:p w14:paraId="1F44A0A0" w14:textId="77777777" w:rsidR="00C7002D" w:rsidRPr="003C2EB7" w:rsidRDefault="00B701B1">
            <w:pPr>
              <w:spacing w:after="120"/>
              <w:rPr>
                <w:rFonts w:ascii="Constantia" w:hAnsi="Constantia"/>
              </w:rPr>
            </w:pPr>
            <w:r w:rsidRPr="003C2EB7">
              <w:rPr>
                <w:rFonts w:ascii="Constantia" w:hAnsi="Constantia"/>
              </w:rPr>
              <w:t>Parameter</w:t>
            </w:r>
          </w:p>
        </w:tc>
        <w:tc>
          <w:tcPr>
            <w:tcW w:w="6384" w:type="dxa"/>
            <w:shd w:val="clear" w:color="auto" w:fill="auto"/>
            <w:vAlign w:val="center"/>
          </w:tcPr>
          <w:p w14:paraId="26D2E19C" w14:textId="77777777" w:rsidR="00C7002D" w:rsidRPr="003C2EB7" w:rsidRDefault="00B701B1">
            <w:pPr>
              <w:spacing w:after="120"/>
              <w:rPr>
                <w:rFonts w:ascii="Constantia" w:hAnsi="Constantia"/>
                <w:highlight w:val="yellow"/>
              </w:rPr>
            </w:pPr>
            <w:r w:rsidRPr="003C2EB7">
              <w:rPr>
                <w:rFonts w:ascii="Constantia" w:hAnsi="Constantia"/>
              </w:rPr>
              <w:t>EGfacility</w:t>
            </w:r>
            <w:r w:rsidRPr="003C2EB7">
              <w:rPr>
                <w:rFonts w:ascii="Constantia" w:hAnsi="Constantia"/>
                <w:vertAlign w:val="subscript"/>
              </w:rPr>
              <w:t>,y</w:t>
            </w:r>
          </w:p>
        </w:tc>
      </w:tr>
      <w:tr w:rsidR="00C7002D" w:rsidRPr="003C2EB7" w14:paraId="7D27D5F2" w14:textId="77777777">
        <w:trPr>
          <w:cantSplit/>
          <w:jc w:val="center"/>
        </w:trPr>
        <w:tc>
          <w:tcPr>
            <w:tcW w:w="2405" w:type="dxa"/>
            <w:shd w:val="clear" w:color="auto" w:fill="D9D9D9"/>
          </w:tcPr>
          <w:p w14:paraId="5E791D98" w14:textId="77777777" w:rsidR="00C7002D" w:rsidRPr="003C2EB7" w:rsidRDefault="00B701B1">
            <w:pPr>
              <w:spacing w:after="120"/>
              <w:rPr>
                <w:rFonts w:ascii="Constantia" w:hAnsi="Constantia"/>
              </w:rPr>
            </w:pPr>
            <w:r w:rsidRPr="003C2EB7">
              <w:rPr>
                <w:rFonts w:ascii="Constantia" w:hAnsi="Constantia"/>
              </w:rPr>
              <w:t>Unit</w:t>
            </w:r>
          </w:p>
        </w:tc>
        <w:tc>
          <w:tcPr>
            <w:tcW w:w="6384" w:type="dxa"/>
            <w:shd w:val="clear" w:color="auto" w:fill="auto"/>
            <w:vAlign w:val="center"/>
          </w:tcPr>
          <w:p w14:paraId="677135BF" w14:textId="77777777" w:rsidR="00C7002D" w:rsidRPr="003C2EB7" w:rsidRDefault="00B701B1">
            <w:pPr>
              <w:spacing w:after="120"/>
              <w:rPr>
                <w:rFonts w:ascii="Constantia" w:hAnsi="Constantia"/>
              </w:rPr>
            </w:pPr>
            <w:r w:rsidRPr="003C2EB7">
              <w:rPr>
                <w:rFonts w:ascii="Constantia" w:hAnsi="Constantia"/>
              </w:rPr>
              <w:t>MWh/year</w:t>
            </w:r>
          </w:p>
        </w:tc>
      </w:tr>
      <w:tr w:rsidR="00C7002D" w:rsidRPr="003C2EB7" w14:paraId="4B8B19D5" w14:textId="77777777">
        <w:trPr>
          <w:cantSplit/>
          <w:jc w:val="center"/>
        </w:trPr>
        <w:tc>
          <w:tcPr>
            <w:tcW w:w="2405" w:type="dxa"/>
            <w:shd w:val="clear" w:color="auto" w:fill="D9D9D9"/>
          </w:tcPr>
          <w:p w14:paraId="7C47A4E3" w14:textId="77777777" w:rsidR="00C7002D" w:rsidRPr="003C2EB7" w:rsidRDefault="00B701B1">
            <w:pPr>
              <w:spacing w:after="120"/>
              <w:rPr>
                <w:rFonts w:ascii="Constantia" w:hAnsi="Constantia"/>
              </w:rPr>
            </w:pPr>
            <w:r w:rsidRPr="003C2EB7">
              <w:rPr>
                <w:rFonts w:ascii="Constantia" w:hAnsi="Constantia"/>
              </w:rPr>
              <w:t>Description</w:t>
            </w:r>
          </w:p>
        </w:tc>
        <w:tc>
          <w:tcPr>
            <w:tcW w:w="6384" w:type="dxa"/>
            <w:shd w:val="clear" w:color="auto" w:fill="auto"/>
            <w:vAlign w:val="center"/>
          </w:tcPr>
          <w:p w14:paraId="638DA1F5" w14:textId="77777777" w:rsidR="00C7002D" w:rsidRPr="003C2EB7" w:rsidRDefault="00B701B1">
            <w:pPr>
              <w:spacing w:after="120"/>
              <w:rPr>
                <w:rFonts w:ascii="Constantia" w:hAnsi="Constantia"/>
              </w:rPr>
            </w:pPr>
            <w:r w:rsidRPr="003C2EB7">
              <w:rPr>
                <w:rFonts w:ascii="Constantia" w:hAnsi="Constantia"/>
              </w:rPr>
              <w:t>Amount of net electricity generation supplied by the project plant/unit to the grid in the year.</w:t>
            </w:r>
          </w:p>
        </w:tc>
      </w:tr>
      <w:tr w:rsidR="00C7002D" w:rsidRPr="003C2EB7" w14:paraId="0B6F6144" w14:textId="77777777">
        <w:trPr>
          <w:cantSplit/>
          <w:jc w:val="center"/>
        </w:trPr>
        <w:tc>
          <w:tcPr>
            <w:tcW w:w="2405" w:type="dxa"/>
            <w:shd w:val="clear" w:color="auto" w:fill="D9D9D9"/>
          </w:tcPr>
          <w:p w14:paraId="326AD473" w14:textId="77777777" w:rsidR="00C7002D" w:rsidRPr="003C2EB7" w:rsidRDefault="00B701B1">
            <w:pPr>
              <w:spacing w:after="120"/>
              <w:rPr>
                <w:rFonts w:ascii="Constantia" w:hAnsi="Constantia"/>
              </w:rPr>
            </w:pPr>
            <w:r w:rsidRPr="003C2EB7">
              <w:rPr>
                <w:rFonts w:ascii="Constantia" w:hAnsi="Constantia"/>
              </w:rPr>
              <w:lastRenderedPageBreak/>
              <w:t>Source</w:t>
            </w:r>
          </w:p>
        </w:tc>
        <w:tc>
          <w:tcPr>
            <w:tcW w:w="6384" w:type="dxa"/>
            <w:shd w:val="clear" w:color="auto" w:fill="auto"/>
            <w:vAlign w:val="center"/>
          </w:tcPr>
          <w:p w14:paraId="476511F9" w14:textId="77777777" w:rsidR="00C7002D" w:rsidRPr="003C2EB7" w:rsidRDefault="00B701B1">
            <w:pPr>
              <w:spacing w:after="120"/>
              <w:rPr>
                <w:rFonts w:ascii="Constantia" w:hAnsi="Constantia"/>
              </w:rPr>
            </w:pPr>
            <w:r w:rsidRPr="003C2EB7">
              <w:rPr>
                <w:rFonts w:ascii="Constantia" w:hAnsi="Constantia"/>
              </w:rPr>
              <w:t>SMEC Class 0.2 meters</w:t>
            </w:r>
          </w:p>
        </w:tc>
      </w:tr>
      <w:tr w:rsidR="00C7002D" w:rsidRPr="003C2EB7" w14:paraId="636A0BE5" w14:textId="77777777">
        <w:trPr>
          <w:cantSplit/>
          <w:jc w:val="center"/>
        </w:trPr>
        <w:tc>
          <w:tcPr>
            <w:tcW w:w="2405" w:type="dxa"/>
            <w:shd w:val="clear" w:color="auto" w:fill="D9D9D9"/>
          </w:tcPr>
          <w:p w14:paraId="4AF31F15" w14:textId="77777777" w:rsidR="00C7002D" w:rsidRPr="003C2EB7" w:rsidRDefault="00B701B1">
            <w:pPr>
              <w:spacing w:after="120"/>
              <w:rPr>
                <w:rFonts w:ascii="Constantia" w:hAnsi="Constantia"/>
              </w:rPr>
            </w:pPr>
            <w:r w:rsidRPr="003C2EB7">
              <w:rPr>
                <w:rFonts w:ascii="Constantia" w:hAnsi="Constantia"/>
              </w:rPr>
              <w:t>Purpose of monitoring</w:t>
            </w:r>
          </w:p>
        </w:tc>
        <w:tc>
          <w:tcPr>
            <w:tcW w:w="6384" w:type="dxa"/>
            <w:shd w:val="clear" w:color="auto" w:fill="auto"/>
            <w:vAlign w:val="center"/>
          </w:tcPr>
          <w:p w14:paraId="6BFC3700" w14:textId="77777777" w:rsidR="00C7002D" w:rsidRPr="003C2EB7" w:rsidRDefault="00B701B1">
            <w:pPr>
              <w:spacing w:after="120"/>
              <w:rPr>
                <w:rFonts w:ascii="Constantia" w:hAnsi="Constantia"/>
              </w:rPr>
            </w:pPr>
            <w:r w:rsidRPr="003C2EB7">
              <w:rPr>
                <w:rFonts w:ascii="Constantia" w:hAnsi="Constantia"/>
              </w:rPr>
              <w:t xml:space="preserve">Calculation of reference emissions. </w:t>
            </w:r>
          </w:p>
          <w:p w14:paraId="45D6FB0D" w14:textId="77777777" w:rsidR="00C7002D" w:rsidRPr="003C2EB7" w:rsidRDefault="00B701B1">
            <w:pPr>
              <w:spacing w:after="120"/>
              <w:rPr>
                <w:rFonts w:ascii="Constantia" w:hAnsi="Constantia"/>
              </w:rPr>
            </w:pPr>
            <w:r w:rsidRPr="003C2EB7">
              <w:rPr>
                <w:rFonts w:ascii="Constantia" w:hAnsi="Constantia"/>
              </w:rPr>
              <w:t>Billing per MWh generated.</w:t>
            </w:r>
          </w:p>
        </w:tc>
      </w:tr>
      <w:tr w:rsidR="00C7002D" w:rsidRPr="003C2EB7" w14:paraId="5C72FCF6" w14:textId="77777777">
        <w:trPr>
          <w:cantSplit/>
          <w:jc w:val="center"/>
        </w:trPr>
        <w:tc>
          <w:tcPr>
            <w:tcW w:w="2405" w:type="dxa"/>
            <w:shd w:val="clear" w:color="auto" w:fill="D9D9D9"/>
          </w:tcPr>
          <w:p w14:paraId="765738CA" w14:textId="77777777" w:rsidR="00C7002D" w:rsidRPr="003C2EB7" w:rsidRDefault="00B701B1">
            <w:pPr>
              <w:spacing w:after="120"/>
              <w:rPr>
                <w:rFonts w:ascii="Constantia" w:hAnsi="Constantia"/>
              </w:rPr>
            </w:pPr>
            <w:r w:rsidRPr="003C2EB7">
              <w:rPr>
                <w:rFonts w:ascii="Constantia" w:hAnsi="Constantia"/>
              </w:rPr>
              <w:t>Monitoring frequency</w:t>
            </w:r>
          </w:p>
        </w:tc>
        <w:tc>
          <w:tcPr>
            <w:tcW w:w="6384" w:type="dxa"/>
            <w:shd w:val="clear" w:color="auto" w:fill="auto"/>
            <w:vAlign w:val="center"/>
          </w:tcPr>
          <w:p w14:paraId="0B2A8D1B" w14:textId="77777777" w:rsidR="00C7002D" w:rsidRPr="003C2EB7" w:rsidRDefault="00B701B1">
            <w:pPr>
              <w:spacing w:after="120"/>
              <w:rPr>
                <w:rFonts w:ascii="Constantia" w:hAnsi="Constantia"/>
              </w:rPr>
            </w:pPr>
            <w:r w:rsidRPr="003C2EB7">
              <w:rPr>
                <w:rFonts w:ascii="Constantia" w:hAnsi="Constantia"/>
              </w:rPr>
              <w:t>Continuous measurement</w:t>
            </w:r>
          </w:p>
          <w:p w14:paraId="4D0BE592" w14:textId="743ECE90" w:rsidR="00C7002D" w:rsidRPr="003C2EB7" w:rsidRDefault="00B701B1">
            <w:pPr>
              <w:spacing w:after="120"/>
              <w:rPr>
                <w:rFonts w:ascii="Constantia" w:hAnsi="Constantia"/>
              </w:rPr>
            </w:pPr>
            <w:r w:rsidRPr="003C2EB7">
              <w:rPr>
                <w:rFonts w:ascii="Constantia" w:hAnsi="Constantia"/>
              </w:rPr>
              <w:t>In cases where the electricity meters are regulated (as in the case of the Yungas Project), the electricity meter will be subject to regular maintenance and testing as stipulated by the meter supplier and/or according to the requirements established by the grid regulator or national requirements. The calibration of the meters, including the frequency of calibration, shall be in accordance with national standards or requirements set by the meter supplier or requirements set by the grid operators. The accuracy class of the meters must be in accordance with the meter supplier's stipulation and/or according to the requirements established by the network operators or national requirements.</w:t>
            </w:r>
          </w:p>
        </w:tc>
      </w:tr>
    </w:tbl>
    <w:p w14:paraId="425F4AED" w14:textId="77777777" w:rsidR="00C7002D" w:rsidRDefault="00C7002D"/>
    <w:p w14:paraId="5CCA2C9B" w14:textId="77777777" w:rsidR="00C7002D" w:rsidRDefault="00C7002D">
      <w:pPr>
        <w:rPr>
          <w:highlight w:val="yellow"/>
        </w:rPr>
      </w:pPr>
    </w:p>
    <w:p w14:paraId="531E0D39" w14:textId="77777777" w:rsidR="00C7002D" w:rsidRDefault="00C7002D">
      <w:pPr>
        <w:rPr>
          <w:highlight w:val="yellow"/>
        </w:rPr>
      </w:pPr>
    </w:p>
    <w:p w14:paraId="42EE3885" w14:textId="77777777" w:rsidR="00C7002D" w:rsidRDefault="00B701B1">
      <w:pPr>
        <w:rPr>
          <w:rFonts w:ascii="Constantia" w:eastAsia="Constantia" w:hAnsi="Constantia" w:cs="Constantia"/>
          <w:smallCaps/>
        </w:rPr>
      </w:pPr>
      <w:r>
        <w:rPr>
          <w:rFonts w:ascii="Constantia" w:eastAsia="Constantia" w:hAnsi="Constantia" w:cs="Constantia"/>
          <w:sz w:val="28"/>
          <w:szCs w:val="28"/>
          <w:vertAlign w:val="superscript"/>
        </w:rPr>
        <w:t>©</w:t>
      </w:r>
      <w:r>
        <w:rPr>
          <w:rFonts w:ascii="Constantia" w:eastAsia="Constantia" w:hAnsi="Constantia" w:cs="Constantia"/>
        </w:rPr>
        <w:t xml:space="preserve"> 2024 </w:t>
      </w:r>
      <w:r>
        <w:rPr>
          <w:rFonts w:ascii="Constantia" w:eastAsia="Constantia" w:hAnsi="Constantia" w:cs="Constantia"/>
          <w:smallCaps/>
        </w:rPr>
        <w:t>BioCarboN</w:t>
      </w:r>
    </w:p>
    <w:p w14:paraId="47FB26F9" w14:textId="77777777" w:rsidR="00C7002D" w:rsidRDefault="00B701B1">
      <w:pPr>
        <w:rPr>
          <w:rFonts w:ascii="Constantia" w:eastAsia="Constantia" w:hAnsi="Constantia" w:cs="Constantia"/>
        </w:rPr>
      </w:pPr>
      <w:r>
        <w:rPr>
          <w:rFonts w:ascii="Constantia" w:eastAsia="Constantia" w:hAnsi="Constantia" w:cs="Constantia"/>
          <w:smallCaps/>
        </w:rPr>
        <w:t>n Cert</w:t>
      </w:r>
      <w:r>
        <w:rPr>
          <w:rFonts w:ascii="Noto Sans Symbols" w:eastAsia="Noto Sans Symbols" w:hAnsi="Noto Sans Symbols" w:cs="Noto Sans Symbols"/>
          <w:sz w:val="24"/>
          <w:szCs w:val="24"/>
          <w:vertAlign w:val="superscript"/>
        </w:rPr>
        <w:t>→</w:t>
      </w:r>
      <w:r>
        <w:rPr>
          <w:rFonts w:ascii="Constantia" w:eastAsia="Constantia" w:hAnsi="Constantia" w:cs="Constantia"/>
        </w:rPr>
        <w:t xml:space="preserve">. All rights reserved. This format can only be used for projects for certification and registration with </w:t>
      </w:r>
      <w:r>
        <w:rPr>
          <w:rFonts w:ascii="Constantia" w:eastAsia="Constantia" w:hAnsi="Constantia" w:cs="Constantia"/>
          <w:smallCaps/>
        </w:rPr>
        <w:t>BioCarbon</w:t>
      </w:r>
      <w:r>
        <w:rPr>
          <w:rFonts w:ascii="Constantia" w:eastAsia="Constantia" w:hAnsi="Constantia" w:cs="Constantia"/>
        </w:rPr>
        <w:t>. Reproduction in whole or in part is prohibited</w:t>
      </w:r>
      <w:r>
        <w:rPr>
          <w:rFonts w:ascii="Constantia" w:eastAsia="Constantia" w:hAnsi="Constantia" w:cs="Constantia"/>
          <w:smallCaps/>
        </w:rPr>
        <w:t>.</w:t>
      </w:r>
    </w:p>
    <w:p w14:paraId="09130470" w14:textId="77777777" w:rsidR="00C7002D" w:rsidRDefault="00B701B1">
      <w:pPr>
        <w:rPr>
          <w:rFonts w:ascii="Constantia" w:eastAsia="Constantia" w:hAnsi="Constantia" w:cs="Constantia"/>
        </w:rPr>
      </w:pPr>
      <w:r>
        <w:rPr>
          <w:rFonts w:ascii="Constantia" w:eastAsia="Constantia" w:hAnsi="Constantia" w:cs="Constantia"/>
          <w:sz w:val="20"/>
          <w:szCs w:val="20"/>
        </w:rPr>
        <w:t xml:space="preserve">NOTE: This Project Document (PD) shall be completed following the instructions included. However, it is important to highlight that these instructions are complementary to the </w:t>
      </w:r>
      <w:r>
        <w:rPr>
          <w:rFonts w:ascii="Constantia" w:eastAsia="Constantia" w:hAnsi="Constantia" w:cs="Constantia"/>
          <w:smallCaps/>
          <w:sz w:val="20"/>
          <w:szCs w:val="20"/>
        </w:rPr>
        <w:t>BCR Standard,</w:t>
      </w:r>
      <w:r>
        <w:rPr>
          <w:rFonts w:ascii="Constantia" w:eastAsia="Constantia" w:hAnsi="Constantia" w:cs="Constantia"/>
          <w:sz w:val="20"/>
          <w:szCs w:val="20"/>
        </w:rPr>
        <w:t xml:space="preserve"> and the Methodology applied by the project holder, in which more information on each section can be found</w:t>
      </w:r>
      <w:r>
        <w:rPr>
          <w:rFonts w:ascii="Constantia" w:eastAsia="Constantia" w:hAnsi="Constantia" w:cs="Constantia"/>
        </w:rPr>
        <w:t>.</w:t>
      </w:r>
    </w:p>
    <w:sectPr w:rsidR="00C7002D">
      <w:headerReference w:type="first" r:id="rId41"/>
      <w:pgSz w:w="12240" w:h="15840"/>
      <w:pgMar w:top="1985" w:right="1871" w:bottom="1701" w:left="187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248C6" w14:textId="77777777" w:rsidR="00F23383" w:rsidRDefault="00F23383">
      <w:pPr>
        <w:spacing w:before="0" w:after="0" w:line="240" w:lineRule="auto"/>
      </w:pPr>
      <w:r>
        <w:separator/>
      </w:r>
    </w:p>
  </w:endnote>
  <w:endnote w:type="continuationSeparator" w:id="0">
    <w:p w14:paraId="02B7DC67" w14:textId="77777777" w:rsidR="00F23383" w:rsidRDefault="00F233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19AFD" w14:textId="77777777" w:rsidR="00B701B1" w:rsidRDefault="00B701B1">
    <w:pPr>
      <w:pBdr>
        <w:top w:val="nil"/>
        <w:left w:val="nil"/>
        <w:bottom w:val="nil"/>
        <w:right w:val="nil"/>
        <w:between w:val="nil"/>
      </w:pBdr>
      <w:tabs>
        <w:tab w:val="center" w:pos="4252"/>
        <w:tab w:val="right" w:pos="8504"/>
      </w:tabs>
      <w:spacing w:after="0" w:line="240" w:lineRule="auto"/>
      <w:rPr>
        <w:color w:val="000000"/>
      </w:rPr>
    </w:pPr>
    <w:r>
      <w:rPr>
        <w:color w:val="000000"/>
      </w:rPr>
      <w:fldChar w:fldCharType="begin"/>
    </w:r>
    <w:r>
      <w:rPr>
        <w:color w:val="000000"/>
      </w:rPr>
      <w:instrText>PAGE</w:instrText>
    </w:r>
    <w:r>
      <w:rPr>
        <w:color w:val="000000"/>
      </w:rPr>
      <w:fldChar w:fldCharType="end"/>
    </w:r>
  </w:p>
  <w:p w14:paraId="6613A15E" w14:textId="77777777" w:rsidR="00B701B1" w:rsidRDefault="00B701B1">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C7E5D" w14:textId="77777777" w:rsidR="00B701B1" w:rsidRDefault="00B701B1">
    <w:pPr>
      <w:widowControl w:val="0"/>
      <w:pBdr>
        <w:top w:val="nil"/>
        <w:left w:val="nil"/>
        <w:bottom w:val="nil"/>
        <w:right w:val="nil"/>
        <w:between w:val="nil"/>
      </w:pBdr>
      <w:spacing w:before="0" w:after="0"/>
      <w:jc w:val="left"/>
      <w:rPr>
        <w:color w:val="000000"/>
      </w:rPr>
    </w:pPr>
  </w:p>
  <w:tbl>
    <w:tblPr>
      <w:tblStyle w:val="af8"/>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B701B1" w14:paraId="4E1F9E22" w14:textId="77777777">
      <w:tc>
        <w:tcPr>
          <w:tcW w:w="1560" w:type="dxa"/>
          <w:shd w:val="clear" w:color="auto" w:fill="auto"/>
        </w:tcPr>
        <w:p w14:paraId="06B89134" w14:textId="77777777" w:rsidR="00B701B1" w:rsidRDefault="00B701B1">
          <w:pPr>
            <w:pBdr>
              <w:top w:val="nil"/>
              <w:left w:val="nil"/>
              <w:bottom w:val="nil"/>
              <w:right w:val="nil"/>
              <w:between w:val="nil"/>
            </w:pBdr>
            <w:tabs>
              <w:tab w:val="center" w:pos="4252"/>
              <w:tab w:val="right" w:pos="8504"/>
            </w:tabs>
            <w:rPr>
              <w:rFonts w:ascii="Constantia" w:eastAsia="Constantia" w:hAnsi="Constantia" w:cs="Constantia"/>
              <w:i/>
              <w:color w:val="000000"/>
            </w:rPr>
          </w:pPr>
          <w:r>
            <w:rPr>
              <w:rFonts w:ascii="Constantia" w:eastAsia="Constantia" w:hAnsi="Constantia" w:cs="Constantia"/>
              <w:i/>
              <w:color w:val="000000"/>
            </w:rPr>
            <w:t>Version 2.3</w:t>
          </w:r>
        </w:p>
      </w:tc>
      <w:tc>
        <w:tcPr>
          <w:tcW w:w="4961" w:type="dxa"/>
          <w:shd w:val="clear" w:color="auto" w:fill="auto"/>
        </w:tcPr>
        <w:p w14:paraId="71A71C14" w14:textId="77777777" w:rsidR="00B701B1" w:rsidRDefault="00B701B1">
          <w:pPr>
            <w:pBdr>
              <w:top w:val="nil"/>
              <w:left w:val="nil"/>
              <w:bottom w:val="nil"/>
              <w:right w:val="nil"/>
              <w:between w:val="nil"/>
            </w:pBdr>
            <w:tabs>
              <w:tab w:val="center" w:pos="4252"/>
              <w:tab w:val="right" w:pos="8504"/>
            </w:tabs>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32ED2134" w14:textId="77777777" w:rsidR="00B701B1" w:rsidRDefault="00B701B1">
          <w:pPr>
            <w:pBdr>
              <w:top w:val="nil"/>
              <w:left w:val="nil"/>
              <w:bottom w:val="nil"/>
              <w:right w:val="nil"/>
              <w:between w:val="nil"/>
            </w:pBdr>
            <w:tabs>
              <w:tab w:val="center" w:pos="4252"/>
              <w:tab w:val="right" w:pos="8504"/>
            </w:tabs>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3D3B14">
            <w:rPr>
              <w:rFonts w:ascii="Constantia" w:eastAsia="Constantia" w:hAnsi="Constantia" w:cs="Constantia"/>
              <w:i/>
              <w:noProof/>
              <w:color w:val="000000"/>
            </w:rPr>
            <w:t>39</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3D3B14">
            <w:rPr>
              <w:rFonts w:ascii="Constantia" w:eastAsia="Constantia" w:hAnsi="Constantia" w:cs="Constantia"/>
              <w:i/>
              <w:noProof/>
              <w:color w:val="000000"/>
            </w:rPr>
            <w:t>59</w:t>
          </w:r>
          <w:r>
            <w:rPr>
              <w:rFonts w:ascii="Constantia" w:eastAsia="Constantia" w:hAnsi="Constantia" w:cs="Constantia"/>
              <w:i/>
              <w:color w:val="000000"/>
            </w:rPr>
            <w:fldChar w:fldCharType="end"/>
          </w:r>
        </w:p>
      </w:tc>
    </w:tr>
  </w:tbl>
  <w:p w14:paraId="2E025AD1" w14:textId="77777777" w:rsidR="00B701B1" w:rsidRDefault="00B701B1">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7779E" w14:textId="77777777" w:rsidR="00B701B1" w:rsidRDefault="00B701B1">
    <w:pPr>
      <w:widowControl w:val="0"/>
      <w:pBdr>
        <w:top w:val="nil"/>
        <w:left w:val="nil"/>
        <w:bottom w:val="nil"/>
        <w:right w:val="nil"/>
        <w:between w:val="nil"/>
      </w:pBdr>
      <w:spacing w:before="0" w:after="0"/>
      <w:jc w:val="left"/>
      <w:rPr>
        <w:color w:val="000000"/>
      </w:rPr>
    </w:pPr>
  </w:p>
  <w:tbl>
    <w:tblPr>
      <w:tblStyle w:val="af9"/>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B701B1" w14:paraId="2CC2274F" w14:textId="77777777">
      <w:tc>
        <w:tcPr>
          <w:tcW w:w="1560" w:type="dxa"/>
          <w:shd w:val="clear" w:color="auto" w:fill="auto"/>
        </w:tcPr>
        <w:p w14:paraId="7694BC17" w14:textId="77777777" w:rsidR="00B701B1" w:rsidRDefault="00B701B1">
          <w:pPr>
            <w:pBdr>
              <w:top w:val="nil"/>
              <w:left w:val="nil"/>
              <w:bottom w:val="nil"/>
              <w:right w:val="nil"/>
              <w:between w:val="nil"/>
            </w:pBdr>
            <w:tabs>
              <w:tab w:val="center" w:pos="4252"/>
              <w:tab w:val="right" w:pos="8504"/>
            </w:tabs>
            <w:rPr>
              <w:rFonts w:ascii="Constantia" w:eastAsia="Constantia" w:hAnsi="Constantia" w:cs="Constantia"/>
              <w:i/>
              <w:color w:val="000000"/>
            </w:rPr>
          </w:pPr>
          <w:bookmarkStart w:id="0" w:name="_sqyw64" w:colFirst="0" w:colLast="0"/>
          <w:bookmarkEnd w:id="0"/>
          <w:r>
            <w:rPr>
              <w:rFonts w:ascii="Constantia" w:eastAsia="Constantia" w:hAnsi="Constantia" w:cs="Constantia"/>
              <w:i/>
              <w:color w:val="000000"/>
            </w:rPr>
            <w:t>Version 2.3</w:t>
          </w:r>
        </w:p>
      </w:tc>
      <w:tc>
        <w:tcPr>
          <w:tcW w:w="4961" w:type="dxa"/>
          <w:shd w:val="clear" w:color="auto" w:fill="auto"/>
        </w:tcPr>
        <w:p w14:paraId="4300C5E7" w14:textId="77777777" w:rsidR="00B701B1" w:rsidRDefault="00B701B1">
          <w:pPr>
            <w:pBdr>
              <w:top w:val="nil"/>
              <w:left w:val="nil"/>
              <w:bottom w:val="nil"/>
              <w:right w:val="nil"/>
              <w:between w:val="nil"/>
            </w:pBdr>
            <w:tabs>
              <w:tab w:val="center" w:pos="4252"/>
              <w:tab w:val="right" w:pos="8504"/>
            </w:tabs>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0FB4F906" w14:textId="77777777" w:rsidR="00B701B1" w:rsidRDefault="00B701B1">
          <w:pPr>
            <w:pBdr>
              <w:top w:val="nil"/>
              <w:left w:val="nil"/>
              <w:bottom w:val="nil"/>
              <w:right w:val="nil"/>
              <w:between w:val="nil"/>
            </w:pBdr>
            <w:tabs>
              <w:tab w:val="center" w:pos="4252"/>
              <w:tab w:val="right" w:pos="8504"/>
            </w:tabs>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430627">
            <w:rPr>
              <w:rFonts w:ascii="Constantia" w:eastAsia="Constantia" w:hAnsi="Constantia" w:cs="Constantia"/>
              <w:i/>
              <w:noProof/>
              <w:color w:val="000000"/>
            </w:rPr>
            <w:t>4</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430627">
            <w:rPr>
              <w:rFonts w:ascii="Constantia" w:eastAsia="Constantia" w:hAnsi="Constantia" w:cs="Constantia"/>
              <w:i/>
              <w:noProof/>
              <w:color w:val="000000"/>
            </w:rPr>
            <w:t>59</w:t>
          </w:r>
          <w:r>
            <w:rPr>
              <w:rFonts w:ascii="Constantia" w:eastAsia="Constantia" w:hAnsi="Constantia" w:cs="Constantia"/>
              <w:i/>
              <w:color w:val="000000"/>
            </w:rPr>
            <w:fldChar w:fldCharType="end"/>
          </w:r>
        </w:p>
      </w:tc>
    </w:tr>
  </w:tbl>
  <w:p w14:paraId="2F6ACA28" w14:textId="77777777" w:rsidR="00B701B1" w:rsidRDefault="00B701B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192E4" w14:textId="77777777" w:rsidR="00F23383" w:rsidRDefault="00F23383">
      <w:pPr>
        <w:spacing w:before="0" w:after="0" w:line="240" w:lineRule="auto"/>
      </w:pPr>
      <w:r>
        <w:separator/>
      </w:r>
    </w:p>
  </w:footnote>
  <w:footnote w:type="continuationSeparator" w:id="0">
    <w:p w14:paraId="280B976D" w14:textId="77777777" w:rsidR="00F23383" w:rsidRDefault="00F23383">
      <w:pPr>
        <w:spacing w:before="0" w:after="0" w:line="240" w:lineRule="auto"/>
      </w:pPr>
      <w:r>
        <w:continuationSeparator/>
      </w:r>
    </w:p>
  </w:footnote>
  <w:footnote w:id="1">
    <w:p w14:paraId="75F02D03" w14:textId="77777777" w:rsidR="00B701B1" w:rsidRDefault="00B701B1">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 xml:space="preserve"> https://cammesaweb.cammesa.com/informe-anual/</w:t>
      </w:r>
    </w:p>
  </w:footnote>
  <w:footnote w:id="2">
    <w:p w14:paraId="19FBC135" w14:textId="77777777" w:rsidR="00B701B1" w:rsidRDefault="00B701B1">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https://datos.gob.ar/dataset/energia-calculo-factor-emision-co2-red-argentina-energia-electrica/archivo/energia_b77a21bf-a363-46e6-be5d-d7e8021940a5</w:t>
      </w:r>
    </w:p>
  </w:footnote>
  <w:footnote w:id="3">
    <w:p w14:paraId="6A2FBE21" w14:textId="77777777" w:rsidR="00B701B1" w:rsidRDefault="00B701B1">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 xml:space="preserve"> Spanish version: https://secco.com.ar/files/codigo.pdf </w:t>
      </w:r>
    </w:p>
    <w:p w14:paraId="449DFAD0" w14:textId="77777777" w:rsidR="00B701B1" w:rsidRDefault="00B701B1">
      <w:pPr>
        <w:pBdr>
          <w:top w:val="nil"/>
          <w:left w:val="nil"/>
          <w:bottom w:val="nil"/>
          <w:right w:val="nil"/>
          <w:between w:val="nil"/>
        </w:pBdr>
        <w:spacing w:before="0" w:after="0" w:line="240" w:lineRule="auto"/>
        <w:rPr>
          <w:color w:val="000000"/>
          <w:sz w:val="20"/>
          <w:szCs w:val="20"/>
        </w:rPr>
      </w:pPr>
      <w:r>
        <w:rPr>
          <w:color w:val="000000"/>
          <w:sz w:val="20"/>
          <w:szCs w:val="20"/>
        </w:rPr>
        <w:t>English version: https://secco.com.ar/files/codigo-english.pdf</w:t>
      </w:r>
    </w:p>
  </w:footnote>
  <w:footnote w:id="4">
    <w:p w14:paraId="7BABDCF1" w14:textId="77777777" w:rsidR="00B701B1" w:rsidRDefault="00B701B1">
      <w:pPr>
        <w:pBdr>
          <w:top w:val="nil"/>
          <w:left w:val="nil"/>
          <w:bottom w:val="nil"/>
          <w:right w:val="nil"/>
          <w:between w:val="nil"/>
        </w:pBdr>
        <w:spacing w:before="0" w:after="0" w:line="240" w:lineRule="auto"/>
        <w:rPr>
          <w:color w:val="000000"/>
          <w:sz w:val="20"/>
          <w:szCs w:val="20"/>
        </w:rPr>
      </w:pPr>
      <w:r>
        <w:rPr>
          <w:vertAlign w:val="superscript"/>
        </w:rPr>
        <w:footnoteRef/>
      </w:r>
      <w:hyperlink r:id="rId1" w:anchor="!/empresa">
        <w:r>
          <w:rPr>
            <w:color w:val="0563C1"/>
            <w:sz w:val="20"/>
            <w:szCs w:val="20"/>
            <w:u w:val="single"/>
          </w:rPr>
          <w:t xml:space="preserve"> https://www.secco.com.ar/?gclid=CjwKCAiA5sieBhBnEiwAR9oh2gBW2GokgnZJGAxE14BhMTayzV8mfaJW8A9JxDNNHu_hkh01vvckaRoCs0gQAvD_BwE#!/company#values</w:t>
        </w:r>
      </w:hyperlink>
    </w:p>
    <w:p w14:paraId="0B481286" w14:textId="77777777" w:rsidR="00B701B1" w:rsidRDefault="00B701B1">
      <w:pPr>
        <w:pBdr>
          <w:top w:val="nil"/>
          <w:left w:val="nil"/>
          <w:bottom w:val="nil"/>
          <w:right w:val="nil"/>
          <w:between w:val="nil"/>
        </w:pBdr>
        <w:spacing w:before="0" w:after="0" w:line="240" w:lineRule="auto"/>
        <w:rPr>
          <w:color w:val="000000"/>
          <w:sz w:val="20"/>
          <w:szCs w:val="20"/>
        </w:rPr>
      </w:pPr>
    </w:p>
  </w:footnote>
  <w:footnote w:id="5">
    <w:p w14:paraId="66FB53A7" w14:textId="77777777" w:rsidR="00B701B1" w:rsidRDefault="00B701B1">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 xml:space="preserve"> https://www.argentina.gob.ar/ambiente/cambio-climatico/contribucion-nacional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0C0AB" w14:textId="77777777" w:rsidR="00B701B1" w:rsidRDefault="00B701B1">
    <w:pPr>
      <w:pBdr>
        <w:top w:val="nil"/>
        <w:left w:val="nil"/>
        <w:bottom w:val="nil"/>
        <w:right w:val="nil"/>
        <w:between w:val="nil"/>
      </w:pBdr>
      <w:tabs>
        <w:tab w:val="center" w:pos="4252"/>
        <w:tab w:val="right" w:pos="8504"/>
      </w:tabs>
      <w:spacing w:after="0" w:line="240" w:lineRule="auto"/>
      <w:jc w:val="right"/>
      <w:rPr>
        <w:color w:val="000000"/>
      </w:rPr>
    </w:pPr>
    <w:r>
      <w:rPr>
        <w:noProof/>
        <w:color w:val="000000"/>
        <w:lang w:val="es-AR"/>
      </w:rPr>
      <w:drawing>
        <wp:inline distT="0" distB="0" distL="0" distR="0" wp14:anchorId="61A20078" wp14:editId="1EF8ED43">
          <wp:extent cx="1143000" cy="469900"/>
          <wp:effectExtent l="0" t="0" r="0" b="0"/>
          <wp:docPr id="3"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77286" w14:textId="77777777" w:rsidR="00B701B1" w:rsidRDefault="00B701B1">
    <w:pPr>
      <w:pBdr>
        <w:top w:val="nil"/>
        <w:left w:val="nil"/>
        <w:bottom w:val="nil"/>
        <w:right w:val="nil"/>
        <w:between w:val="nil"/>
      </w:pBdr>
      <w:tabs>
        <w:tab w:val="center" w:pos="4252"/>
        <w:tab w:val="right" w:pos="8504"/>
      </w:tabs>
      <w:spacing w:after="0" w:line="240" w:lineRule="auto"/>
      <w:jc w:val="right"/>
      <w:rPr>
        <w:color w:val="000000"/>
      </w:rPr>
    </w:pPr>
    <w:r>
      <w:rPr>
        <w:noProof/>
        <w:color w:val="000000"/>
        <w:lang w:val="es-AR"/>
      </w:rPr>
      <w:drawing>
        <wp:inline distT="0" distB="0" distL="0" distR="0" wp14:anchorId="4EB2EBDF" wp14:editId="410F9D42">
          <wp:extent cx="1143000" cy="469900"/>
          <wp:effectExtent l="0" t="0" r="0" b="0"/>
          <wp:docPr id="4"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D798" w14:textId="77777777" w:rsidR="00B701B1" w:rsidRDefault="00B701B1">
    <w:pPr>
      <w:pBdr>
        <w:top w:val="nil"/>
        <w:left w:val="nil"/>
        <w:bottom w:val="nil"/>
        <w:right w:val="nil"/>
        <w:between w:val="nil"/>
      </w:pBdr>
      <w:tabs>
        <w:tab w:val="center" w:pos="4252"/>
        <w:tab w:val="right" w:pos="8504"/>
      </w:tabs>
      <w:spacing w:after="0" w:line="240" w:lineRule="auto"/>
      <w:jc w:val="right"/>
      <w:rPr>
        <w:color w:val="000000"/>
      </w:rPr>
    </w:pPr>
    <w:r>
      <w:rPr>
        <w:noProof/>
        <w:color w:val="000000"/>
        <w:lang w:val="es-AR"/>
      </w:rPr>
      <w:drawing>
        <wp:inline distT="0" distB="0" distL="0" distR="0" wp14:anchorId="0F10BF40" wp14:editId="1085BEAA">
          <wp:extent cx="1143000" cy="469900"/>
          <wp:effectExtent l="0" t="0" r="0" b="0"/>
          <wp:docPr id="5"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86060"/>
    <w:multiLevelType w:val="multilevel"/>
    <w:tmpl w:val="3370C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3B3199"/>
    <w:multiLevelType w:val="multilevel"/>
    <w:tmpl w:val="D4FC7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475C86"/>
    <w:multiLevelType w:val="multilevel"/>
    <w:tmpl w:val="84F29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9773AF"/>
    <w:multiLevelType w:val="multilevel"/>
    <w:tmpl w:val="B3AA25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5D6D32"/>
    <w:multiLevelType w:val="multilevel"/>
    <w:tmpl w:val="C2361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1A5566"/>
    <w:multiLevelType w:val="multilevel"/>
    <w:tmpl w:val="E62EF3D0"/>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4C1D4B29"/>
    <w:multiLevelType w:val="multilevel"/>
    <w:tmpl w:val="438A89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E032D0"/>
    <w:multiLevelType w:val="multilevel"/>
    <w:tmpl w:val="374CC5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6720D1"/>
    <w:multiLevelType w:val="multilevel"/>
    <w:tmpl w:val="65BC6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66362315">
    <w:abstractNumId w:val="5"/>
  </w:num>
  <w:num w:numId="2" w16cid:durableId="1889144662">
    <w:abstractNumId w:val="3"/>
  </w:num>
  <w:num w:numId="3" w16cid:durableId="1817262566">
    <w:abstractNumId w:val="1"/>
  </w:num>
  <w:num w:numId="4" w16cid:durableId="1953390315">
    <w:abstractNumId w:val="8"/>
  </w:num>
  <w:num w:numId="5" w16cid:durableId="931863370">
    <w:abstractNumId w:val="0"/>
  </w:num>
  <w:num w:numId="6" w16cid:durableId="1511069011">
    <w:abstractNumId w:val="7"/>
  </w:num>
  <w:num w:numId="7" w16cid:durableId="432088582">
    <w:abstractNumId w:val="2"/>
  </w:num>
  <w:num w:numId="8" w16cid:durableId="1197351783">
    <w:abstractNumId w:val="6"/>
  </w:num>
  <w:num w:numId="9" w16cid:durableId="909754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02D"/>
    <w:rsid w:val="000635A7"/>
    <w:rsid w:val="000F748D"/>
    <w:rsid w:val="0021035E"/>
    <w:rsid w:val="0025509A"/>
    <w:rsid w:val="003C2EB7"/>
    <w:rsid w:val="003D3B14"/>
    <w:rsid w:val="00430627"/>
    <w:rsid w:val="00433DE8"/>
    <w:rsid w:val="004901A1"/>
    <w:rsid w:val="004A6DE6"/>
    <w:rsid w:val="004D2DAA"/>
    <w:rsid w:val="00531FD6"/>
    <w:rsid w:val="00564120"/>
    <w:rsid w:val="006038C1"/>
    <w:rsid w:val="007C7305"/>
    <w:rsid w:val="007E0F73"/>
    <w:rsid w:val="008E7A93"/>
    <w:rsid w:val="00942A80"/>
    <w:rsid w:val="00975D18"/>
    <w:rsid w:val="009D1A60"/>
    <w:rsid w:val="00AC0BCB"/>
    <w:rsid w:val="00AD74BB"/>
    <w:rsid w:val="00AE2718"/>
    <w:rsid w:val="00B575DF"/>
    <w:rsid w:val="00B63366"/>
    <w:rsid w:val="00B701B1"/>
    <w:rsid w:val="00C02E6A"/>
    <w:rsid w:val="00C5642C"/>
    <w:rsid w:val="00C7002D"/>
    <w:rsid w:val="00CB12A4"/>
    <w:rsid w:val="00D71444"/>
    <w:rsid w:val="00DD7E92"/>
    <w:rsid w:val="00E528A5"/>
    <w:rsid w:val="00ED3BE3"/>
    <w:rsid w:val="00ED7D3C"/>
    <w:rsid w:val="00F23383"/>
    <w:rsid w:val="00F53FDC"/>
    <w:rsid w:val="00F9381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4E862"/>
  <w15:docId w15:val="{DF9DACF5-4A1F-49F4-815F-0E8067D9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s-AR" w:bidi="ar-SA"/>
      </w:rPr>
    </w:rPrDefault>
    <w:pPrDefault>
      <w:pPr>
        <w:spacing w:before="12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ind w:left="432" w:hanging="432"/>
      <w:outlineLvl w:val="0"/>
    </w:pPr>
    <w:rPr>
      <w:rFonts w:ascii="Constantia" w:eastAsia="Constantia" w:hAnsi="Constantia" w:cs="Constantia"/>
      <w:b/>
      <w:color w:val="1F3864"/>
      <w:sz w:val="24"/>
      <w:szCs w:val="24"/>
    </w:rPr>
  </w:style>
  <w:style w:type="paragraph" w:styleId="Ttulo2">
    <w:name w:val="heading 2"/>
    <w:basedOn w:val="Normal"/>
    <w:next w:val="Normal"/>
    <w:pPr>
      <w:keepNext/>
      <w:keepLines/>
      <w:ind w:left="578" w:hanging="578"/>
      <w:outlineLvl w:val="1"/>
    </w:pPr>
    <w:rPr>
      <w:rFonts w:ascii="Constantia" w:eastAsia="Constantia" w:hAnsi="Constantia" w:cs="Constantia"/>
    </w:rPr>
  </w:style>
  <w:style w:type="paragraph" w:styleId="Ttulo3">
    <w:name w:val="heading 3"/>
    <w:basedOn w:val="Normal"/>
    <w:next w:val="Normal"/>
    <w:pPr>
      <w:keepNext/>
      <w:keepLines/>
      <w:spacing w:after="120"/>
      <w:ind w:left="720" w:hanging="720"/>
      <w:outlineLvl w:val="2"/>
    </w:pPr>
    <w:rPr>
      <w:rFonts w:ascii="Constantia" w:eastAsia="Constantia" w:hAnsi="Constantia" w:cs="Constantia"/>
      <w:i/>
      <w:sz w:val="20"/>
      <w:szCs w:val="20"/>
    </w:rPr>
  </w:style>
  <w:style w:type="paragraph" w:styleId="Ttulo4">
    <w:name w:val="heading 4"/>
    <w:basedOn w:val="Normal"/>
    <w:next w:val="Normal"/>
    <w:pPr>
      <w:keepNext/>
      <w:keepLines/>
      <w:spacing w:before="40" w:after="0"/>
      <w:ind w:left="864" w:hanging="864"/>
      <w:outlineLvl w:val="3"/>
    </w:pPr>
    <w:rPr>
      <w:rFonts w:ascii="Constantia" w:eastAsia="Constantia" w:hAnsi="Constantia" w:cs="Constantia"/>
      <w:i/>
      <w:sz w:val="20"/>
      <w:szCs w:val="20"/>
    </w:rPr>
  </w:style>
  <w:style w:type="paragraph" w:styleId="Ttulo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Ttulo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0">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1">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4">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5">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6">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7">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8">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9">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a">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b">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c">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d">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2">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3">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4">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5">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6">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7">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8">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table" w:customStyle="1" w:styleId="af9">
    <w:basedOn w:val="TableNormal"/>
    <w:pPr>
      <w:spacing w:before="0" w:after="0" w:line="240" w:lineRule="auto"/>
      <w:jc w:val="left"/>
    </w:pPr>
    <w:rPr>
      <w:rFonts w:ascii="Cambria" w:eastAsia="Cambria" w:hAnsi="Cambria" w:cs="Cambria"/>
      <w:color w:val="7B7B7B"/>
    </w:rPr>
    <w:tblPr>
      <w:tblStyleRowBandSize w:val="1"/>
      <w:tblStyleColBandSize w:val="1"/>
      <w:tblCellMar>
        <w:left w:w="115" w:type="dxa"/>
        <w:right w:w="115" w:type="dxa"/>
      </w:tblCellMar>
    </w:tblPr>
    <w:tcPr>
      <w:shd w:val="clear" w:color="auto" w:fill="FBE5D5"/>
    </w:tcPr>
  </w:style>
  <w:style w:type="paragraph" w:styleId="Revisin">
    <w:name w:val="Revision"/>
    <w:hidden/>
    <w:uiPriority w:val="99"/>
    <w:semiHidden/>
    <w:rsid w:val="009D1A60"/>
    <w:pPr>
      <w:spacing w:before="0" w:after="0" w:line="240" w:lineRule="auto"/>
      <w:jc w:val="left"/>
    </w:pPr>
  </w:style>
  <w:style w:type="table" w:styleId="Tablanormal4">
    <w:name w:val="Plain Table 4"/>
    <w:basedOn w:val="Tablanormal"/>
    <w:uiPriority w:val="44"/>
    <w:rsid w:val="00CB12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B12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
    <w:name w:val="Table Header"/>
    <w:basedOn w:val="Normal"/>
    <w:link w:val="TableHeaderChar"/>
    <w:rsid w:val="00C5642C"/>
    <w:pPr>
      <w:spacing w:after="120" w:line="240" w:lineRule="auto"/>
      <w:jc w:val="left"/>
    </w:pPr>
    <w:rPr>
      <w:rFonts w:ascii="Franklin Gothic Book" w:eastAsiaTheme="minorHAnsi" w:hAnsi="Franklin Gothic Book" w:cstheme="minorBidi"/>
      <w:b/>
      <w:bCs/>
      <w:color w:val="FFFFFF" w:themeColor="background1"/>
      <w:spacing w:val="4"/>
      <w:kern w:val="21"/>
      <w:sz w:val="21"/>
      <w:lang w:val="en-US" w:eastAsia="en-US"/>
    </w:rPr>
  </w:style>
  <w:style w:type="character" w:customStyle="1" w:styleId="TableHeaderChar">
    <w:name w:val="Table Header Char"/>
    <w:basedOn w:val="Fuentedeprrafopredeter"/>
    <w:link w:val="TableHeader"/>
    <w:rsid w:val="00C5642C"/>
    <w:rPr>
      <w:rFonts w:ascii="Franklin Gothic Book" w:eastAsiaTheme="minorHAnsi" w:hAnsi="Franklin Gothic Book" w:cstheme="minorBidi"/>
      <w:b/>
      <w:bCs/>
      <w:color w:val="FFFFFF" w:themeColor="background1"/>
      <w:spacing w:val="4"/>
      <w:kern w:val="21"/>
      <w:sz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https://cdm.unfccc.int/Projects/Validation/DB/HIU1MR6WZ19GKZ73Y9UHXLBSQI0J2O/view.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mailto:hjuri@secco.com.ar" TargetMode="Externa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mailto:compliance@secco.com.ar" TargetMode="External"/><Relationship Id="rId4" Type="http://schemas.openxmlformats.org/officeDocument/2006/relationships/settings" Target="settings.xml"/><Relationship Id="rId9" Type="http://schemas.openxmlformats.org/officeDocument/2006/relationships/hyperlink" Target="mailto:info@secco.com.ar"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etica.resguarda.com/secco/ar_es.html" TargetMode="External"/><Relationship Id="rId35" Type="http://schemas.openxmlformats.org/officeDocument/2006/relationships/hyperlink" Target="https://www.secco.com.ar/" TargetMode="External"/><Relationship Id="rId43" Type="http://schemas.openxmlformats.org/officeDocument/2006/relationships/theme" Target="theme/theme1.xml"/><Relationship Id="rId8" Type="http://schemas.openxmlformats.org/officeDocument/2006/relationships/hyperlink" Target="mailto:hjuri@secco.com.a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alejacamara@gmail.com" TargetMode="External"/><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www.secco.com.ar/?gclid=CjwKCAiA5sieBhBnEiwAR9oh2gBW2GokgnZJGAxE14BhMTayzV8mfaJW8A9JxDNNHu_hkh01vvckaRoCs0gQAvD_B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437D7-8276-4998-82E5-9749B8428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12056</Words>
  <Characters>66793</Characters>
  <Application>Microsoft Office Word</Application>
  <DocSecurity>0</DocSecurity>
  <Lines>2226</Lines>
  <Paragraphs>1359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Camara</dc:creator>
  <cp:lastModifiedBy>Alejandra Camara</cp:lastModifiedBy>
  <cp:revision>2</cp:revision>
  <dcterms:created xsi:type="dcterms:W3CDTF">2024-10-07T17:29:00Z</dcterms:created>
  <dcterms:modified xsi:type="dcterms:W3CDTF">2024-10-07T17:29:00Z</dcterms:modified>
</cp:coreProperties>
</file>